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7777777" w:rsidR="004D5A5E" w:rsidRPr="00FE3DA6" w:rsidRDefault="00000000" w:rsidP="00FE3DA6">
      <w:pPr>
        <w:pStyle w:val="Title"/>
        <w:rPr>
          <w:rFonts w:asciiTheme="minorHAnsi" w:hAnsiTheme="minorHAnsi"/>
          <w:sz w:val="40"/>
          <w:szCs w:val="40"/>
          <w:lang w:val="en-US"/>
        </w:rPr>
      </w:pPr>
      <w:bookmarkStart w:id="0" w:name="_heading=h.y0t8l4f618mp" w:colFirst="0" w:colLast="0"/>
      <w:bookmarkEnd w:id="0"/>
      <w:r w:rsidRPr="00FE3DA6">
        <w:rPr>
          <w:rFonts w:asciiTheme="minorHAnsi" w:hAnsiTheme="minorHAnsi"/>
          <w:sz w:val="40"/>
          <w:szCs w:val="40"/>
          <w:lang w:val="en-US"/>
        </w:rPr>
        <w:t xml:space="preserve">How Political Ambiguity Transforms Across Digital Platforms: </w:t>
      </w:r>
      <w:r w:rsidRPr="00FE3DA6">
        <w:rPr>
          <w:rFonts w:asciiTheme="minorHAnsi" w:hAnsiTheme="minorHAnsi"/>
          <w:sz w:val="40"/>
          <w:szCs w:val="40"/>
          <w:lang w:val="en-US"/>
        </w:rPr>
        <w:br/>
        <w:t>Mechanisms of Discourse Radicalization in the Case of Zohran Mamdani</w:t>
      </w:r>
    </w:p>
    <w:p w14:paraId="00000002" w14:textId="77777777" w:rsidR="004D5A5E" w:rsidRPr="008613DB" w:rsidRDefault="004D5A5E">
      <w:pPr>
        <w:spacing w:before="240" w:after="240"/>
        <w:rPr>
          <w:rFonts w:asciiTheme="minorHAnsi" w:eastAsia="Times New Roman" w:hAnsiTheme="minorHAnsi" w:cs="Times New Roman"/>
          <w:i/>
          <w:iCs/>
          <w:lang w:val="en-US"/>
        </w:rPr>
      </w:pPr>
    </w:p>
    <w:p w14:paraId="00000003" w14:textId="4FB7FD1D"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Matthias J. Becker, NYU &amp; University of Cambridge</w:t>
      </w:r>
      <w:r w:rsidRPr="008613DB">
        <w:rPr>
          <w:rFonts w:asciiTheme="minorHAnsi" w:eastAsia="Times New Roman" w:hAnsiTheme="minorHAnsi" w:cs="Times New Roman"/>
          <w:i/>
          <w:iCs/>
          <w:lang w:val="en-US"/>
        </w:rPr>
        <w:br/>
        <w:t>Gabrielle Beacken, University of Texas at Austin</w:t>
      </w:r>
      <w:r w:rsidRPr="008613DB">
        <w:rPr>
          <w:rFonts w:asciiTheme="minorHAnsi" w:eastAsia="Times New Roman" w:hAnsiTheme="minorHAnsi" w:cs="Times New Roman"/>
          <w:i/>
          <w:iCs/>
          <w:lang w:val="en-US"/>
        </w:rPr>
        <w:br/>
        <w:t>Liora Sabra, NYU</w:t>
      </w:r>
    </w:p>
    <w:p w14:paraId="6BF190BB" w14:textId="759CA145" w:rsidR="006C1D30" w:rsidRPr="008613DB" w:rsidRDefault="006C1D3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Visual</w:t>
      </w:r>
      <w:r w:rsidR="002C1DBE" w:rsidRPr="008613DB">
        <w:rPr>
          <w:rFonts w:asciiTheme="minorHAnsi" w:eastAsia="Times New Roman" w:hAnsiTheme="minorHAnsi" w:cs="Times New Roman"/>
          <w:lang w:val="en-US"/>
        </w:rPr>
        <w:t>izations</w:t>
      </w:r>
      <w:r w:rsidRPr="008613DB">
        <w:rPr>
          <w:rFonts w:asciiTheme="minorHAnsi" w:eastAsia="Times New Roman" w:hAnsiTheme="minorHAnsi" w:cs="Times New Roman"/>
          <w:lang w:val="en-US"/>
        </w:rPr>
        <w:t xml:space="preserve">: </w:t>
      </w:r>
      <w:r w:rsidRPr="008613DB">
        <w:rPr>
          <w:rFonts w:asciiTheme="minorHAnsi" w:eastAsia="Times New Roman" w:hAnsiTheme="minorHAnsi" w:cs="Times New Roman"/>
          <w:i/>
          <w:iCs/>
          <w:lang w:val="en-US"/>
        </w:rPr>
        <w:t>Oksana Stanevich, TAU</w:t>
      </w:r>
    </w:p>
    <w:p w14:paraId="00000004" w14:textId="77777777" w:rsidR="004D5A5E" w:rsidRPr="008613DB" w:rsidRDefault="004D5A5E">
      <w:pPr>
        <w:spacing w:before="240" w:after="240"/>
        <w:rPr>
          <w:rFonts w:asciiTheme="minorHAnsi" w:eastAsia="Times New Roman" w:hAnsiTheme="minorHAnsi" w:cs="Times New Roman"/>
          <w:lang w:val="en-US"/>
        </w:rPr>
      </w:pPr>
    </w:p>
    <w:p w14:paraId="77C15A74" w14:textId="77777777" w:rsidR="00BF4BFD" w:rsidRPr="008613DB" w:rsidRDefault="00BF4BFD">
      <w:pPr>
        <w:spacing w:before="240" w:after="240"/>
        <w:rPr>
          <w:rFonts w:asciiTheme="minorHAnsi" w:eastAsia="Times New Roman" w:hAnsiTheme="minorHAnsi" w:cs="Times New Roman"/>
          <w:lang w:val="en-US"/>
        </w:rPr>
      </w:pPr>
    </w:p>
    <w:p w14:paraId="00000005" w14:textId="77777777" w:rsidR="004D5A5E" w:rsidRPr="00FE3DA6" w:rsidRDefault="00000000" w:rsidP="00FE3DA6">
      <w:pPr>
        <w:pStyle w:val="Heading1"/>
        <w:rPr>
          <w:rFonts w:asciiTheme="minorHAnsi" w:hAnsiTheme="minorHAnsi"/>
          <w:b/>
          <w:bCs/>
          <w:color w:val="000000" w:themeColor="text1"/>
          <w:sz w:val="30"/>
          <w:szCs w:val="30"/>
          <w:lang w:val="en-US"/>
        </w:rPr>
      </w:pPr>
      <w:r w:rsidRPr="00FE3DA6">
        <w:rPr>
          <w:rFonts w:asciiTheme="minorHAnsi" w:hAnsiTheme="minorHAnsi"/>
          <w:b/>
          <w:bCs/>
          <w:color w:val="000000" w:themeColor="text1"/>
          <w:sz w:val="30"/>
          <w:szCs w:val="30"/>
          <w:lang w:val="en-US"/>
        </w:rPr>
        <w:t>Abstract</w:t>
      </w:r>
    </w:p>
    <w:p w14:paraId="5E919B8C" w14:textId="7CE517CC" w:rsidR="007C6D9D" w:rsidRPr="008613DB" w:rsidRDefault="00C8111D">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study examines how politically ambiguous rhetoric about Israel-Palestine transforms into antisemitic discourse through three circulation phases: elite political statements, digital influencer reframing, and audience commentary. </w:t>
      </w:r>
      <w:r w:rsidR="007C6D9D" w:rsidRPr="008613DB">
        <w:rPr>
          <w:rFonts w:asciiTheme="minorHAnsi" w:eastAsia="Times New Roman" w:hAnsiTheme="minorHAnsi" w:cs="Times New Roman"/>
          <w:lang w:val="en-US"/>
        </w:rPr>
        <w:t xml:space="preserve">We present a three-phase model analyzing how elite political statements undergo systematic semantic shifts: from initial strategically ambiguous positioning by political figures, through intermediary reinterpretation by digital content creators, to participatory radicalization in audience comment sections. </w:t>
      </w:r>
    </w:p>
    <w:p w14:paraId="3E4AFA21" w14:textId="5D6AA039" w:rsidR="007C6D9D" w:rsidRPr="008613DB" w:rsidRDefault="007C6D9D">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Through Critical Discourse Analysis informed by pragmalinguistics and conservative attribution principles, we analyze statements by New York mayoral candidate Zohran Mamdani regarding Israel-Palestine, reframings by four progressive influencers (Hasan Piker, Vaush, Kyle Kulinski, and YourFavoriteGuy), and 3,404 audience comments across 17 videos on YouTube and TikTok. Our dataset spans primary discourse (Mamdani's original statements), secondary discourse (content creator reframings), and tertiary discourse (audience responses), enabling systematic investigation of transformation mechanisms across circulation layers. </w:t>
      </w:r>
    </w:p>
    <w:p w14:paraId="59DDCD55" w14:textId="19787C73" w:rsidR="007C6D9D" w:rsidRPr="008613DB" w:rsidRDefault="007C6D9D">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 xml:space="preserve">We document how identical source material generates antisemitism rates ranging from 4% to 32%—an eightfold variation determined primarily by influencer framing strategies rather than platform effects, algorithmic processes, or audience self-selection. Our findings identify five recurring antisemitic patterns in audience commentary: denial and relativization (68% of antisemitic comments), victim-perpetrator reversal (42%), institutional delegitimization (55%), conspiratorial framing (38%), and Holocaust inversion (24%). Critically, we demonstrate that conspiracy-focused intermediary framing generates nearly eight times more antisemitic audience responses than empathy-focused framing, revealing that human mediation—not algorithmic amplification or inherent content properties—determines whether ambiguous political speech catalyzes hate speech in participatory spaces. </w:t>
      </w:r>
    </w:p>
    <w:p w14:paraId="45F3B575" w14:textId="3185175B" w:rsidR="007C6D9D" w:rsidRPr="008613DB" w:rsidRDefault="007C6D9D">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research advances strategic ambiguity theory beyond elite-to-audience models by demonstrating how networked communication operates through layered transformation, with each circulation phase introducing semantic shifts that either attenuate or amplify prejudiced interpretations. We conclude by conceptualizing this process as "ambiguity → crystallization → collapse," offering a framework for understanding how participatory platforms enable antisemitic discourse emergence from ostensibly political critique, with implications for content moderation policy, media literacy interventions, and democratic discourse governance. </w:t>
      </w:r>
    </w:p>
    <w:p w14:paraId="30C823BC" w14:textId="77777777" w:rsidR="00BF4BFD" w:rsidRPr="008613DB" w:rsidRDefault="00BF4BFD">
      <w:pPr>
        <w:spacing w:before="240" w:after="240"/>
        <w:rPr>
          <w:rFonts w:asciiTheme="minorHAnsi" w:eastAsia="Times New Roman" w:hAnsiTheme="minorHAnsi" w:cs="Times New Roman"/>
          <w:lang w:val="en-US"/>
        </w:rPr>
      </w:pPr>
    </w:p>
    <w:p w14:paraId="00000007" w14:textId="75E0A3AA"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Keywords:</w:t>
      </w:r>
      <w:r w:rsidRPr="008613DB">
        <w:rPr>
          <w:rFonts w:asciiTheme="minorHAnsi" w:eastAsia="Times New Roman" w:hAnsiTheme="minorHAnsi" w:cs="Times New Roman"/>
          <w:lang w:val="en-US"/>
        </w:rPr>
        <w:t xml:space="preserve"> antisemitism; online discourse; strategic ambiguity; political communication; participatory media; hate speech; YouTube; TikTok; discourse analysis; discourse circulation; semantic drift; Israel-Palestine conflict; Critical Discourse Analysis; pragma-linguistics</w:t>
      </w:r>
    </w:p>
    <w:p w14:paraId="00000008" w14:textId="77777777" w:rsidR="004D5A5E" w:rsidRPr="008613DB" w:rsidRDefault="004D5A5E">
      <w:pPr>
        <w:spacing w:before="240" w:after="240"/>
        <w:rPr>
          <w:rFonts w:asciiTheme="minorHAnsi" w:eastAsia="Times New Roman" w:hAnsiTheme="minorHAnsi" w:cs="Times New Roman"/>
          <w:lang w:val="en-US"/>
        </w:rPr>
      </w:pPr>
    </w:p>
    <w:p w14:paraId="00000009"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34"/>
          <w:szCs w:val="34"/>
          <w:lang w:val="en-US"/>
        </w:rPr>
      </w:pPr>
      <w:bookmarkStart w:id="1" w:name="_heading=h.yrykruey3ggq" w:colFirst="0" w:colLast="0"/>
      <w:bookmarkEnd w:id="1"/>
      <w:r w:rsidRPr="008613DB">
        <w:rPr>
          <w:rFonts w:asciiTheme="minorHAnsi" w:hAnsiTheme="minorHAnsi"/>
          <w:lang w:val="en-US"/>
        </w:rPr>
        <w:br w:type="page"/>
      </w:r>
    </w:p>
    <w:p w14:paraId="0000000A" w14:textId="77777777" w:rsidR="004D5A5E" w:rsidRPr="00FE3DA6" w:rsidRDefault="00000000" w:rsidP="00FE3DA6">
      <w:pPr>
        <w:pStyle w:val="Heading1"/>
        <w:rPr>
          <w:rFonts w:asciiTheme="minorHAnsi" w:hAnsiTheme="minorHAnsi"/>
          <w:b/>
          <w:bCs/>
          <w:sz w:val="30"/>
          <w:szCs w:val="30"/>
          <w:lang w:val="en-US"/>
        </w:rPr>
      </w:pPr>
      <w:bookmarkStart w:id="2" w:name="_heading=h.nfocgwui3gnc" w:colFirst="0" w:colLast="0"/>
      <w:bookmarkEnd w:id="2"/>
      <w:r w:rsidRPr="00FE3DA6">
        <w:rPr>
          <w:rFonts w:asciiTheme="minorHAnsi" w:hAnsiTheme="minorHAnsi"/>
          <w:b/>
          <w:bCs/>
          <w:color w:val="000000" w:themeColor="text1"/>
          <w:sz w:val="30"/>
          <w:szCs w:val="30"/>
          <w:lang w:val="en-US"/>
        </w:rPr>
        <w:lastRenderedPageBreak/>
        <w:t>Introduction</w:t>
      </w:r>
    </w:p>
    <w:p w14:paraId="265EF19D" w14:textId="77777777"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When political figures make controversial statements about contested issues, their words rarely maintain stable meanings as they travel through digital networks. Instead, language undergoes reinterpretation, acquires new contextual frames, and experiences semantic drift—often producing consequences substantially different from what original speakers articulated or intended (Benkler et al., 2018; Shifman, 2014). This raises fundamental questions about political communication in networked publics: What structural mechanisms govern how meaning transforms during digital circulation? When do interpretive variations constitute natural democratic contestation, and when do they represent systematic radicalization toward prejudiced discourse?</w:t>
      </w:r>
    </w:p>
    <w:p w14:paraId="2D883F15" w14:textId="2367DDD7"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case study addresses these questions by investigating how ambiguous political speech about Israel and Palestine evolves through three distinct phases of digital mediation. We develop an analytical framework that traces systematic transformations from elite political rhetoric, through content creator reinterpretation, to audience participation in comment sections. Our central theoretical intervention demonstrates that discourse radicalization operates not through simple transmission from speaker to listener, but through active recontextualization at each circulation layer—with digital intermediaries playing decisive roles in determining whether ambiguous statements enable hate speech downstream. </w:t>
      </w:r>
    </w:p>
    <w:p w14:paraId="0DC488B1" w14:textId="47BCB568" w:rsidR="002C1DBE" w:rsidRPr="00FE3DA6" w:rsidRDefault="002C1DBE"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 xml:space="preserve">Contemporary Context and Research Urgency </w:t>
      </w:r>
    </w:p>
    <w:p w14:paraId="29DB32E9" w14:textId="593CD502"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Understanding these mechanisms has become particularly urgent following Hamas's October 7, 2023 attacks on Israel and the subsequent war in Gaza. This period has witnessed unprecedented surges in both anti-Palestinian and antisemitic incidents globally, alongside explosive growth in online discourse about the conflict (ADL, 2024; CST, 2024). Digital platforms have become primary sites where competing narratives about the conflict circulate, collide, and radicalize—often with minimal institutional mediation. In this environment, the boundary between legitimate political critique and prejudiced scapegoating has become increasingly contested and difficult to navigate. </w:t>
      </w:r>
    </w:p>
    <w:p w14:paraId="142D8BD0" w14:textId="32596096"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Recent research documents alarming increases in antisemitic content across social media platforms, with particular concentration in discourse ostensibly focused on Israeli state actions (Becker &amp; Rensmann, in press). Yet determining when criticism of Israeli policy crosses into antisemitism remains deeply contested. This tension creates a </w:t>
      </w:r>
      <w:r w:rsidRPr="008613DB">
        <w:rPr>
          <w:rFonts w:asciiTheme="minorHAnsi" w:eastAsia="Times New Roman" w:hAnsiTheme="minorHAnsi" w:cs="Times New Roman"/>
          <w:lang w:val="en-US"/>
        </w:rPr>
        <w:lastRenderedPageBreak/>
        <w:t xml:space="preserve">communicative environment where speakers can deploy strategically ambiguous language that permits divergent interpretations across different audience communities, potentially enabling prejudiced discourse while maintaining plausible deniability. If platform-mediated communication systematically enables the mutation of political critique into hate speech, then understanding the structural mechanisms through which ambiguity facilitates radicalization becomes essential for both scholarly analysis and practical intervention. </w:t>
      </w:r>
    </w:p>
    <w:p w14:paraId="1976B5CC" w14:textId="7A290EE6" w:rsidR="002C1DBE" w:rsidRPr="00FE3DA6" w:rsidRDefault="002C1DBE"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 xml:space="preserve">Research Contribution and Key Findings </w:t>
      </w:r>
    </w:p>
    <w:p w14:paraId="21ACF7EE" w14:textId="03B031E4"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study makes three primary contributions. First, we extend strategic ambiguity theory (Bach et al., 2025) beyond elite-to-audience models by demonstrating how networked communication operates through layered transformation, with each circulation phase introducing semantic shifts that either attenuate or amplify prejudiced interpretations. Second, we challenge technological-determinist accounts that attribute radicalization primarily to algorithms by documenting how human mediation—particularly content creator framing choices—matters more than platform affordances in determining downstream outcomes. Third, we provide empirical evidence that specific rhetorical strategies reliably predict antisemitism rates: conspiracy-focused framing generates approximately eight times more antisemitic responses than empathy-focused framing. </w:t>
      </w:r>
    </w:p>
    <w:p w14:paraId="54123E88" w14:textId="5AF5C5AA"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Our analysis of 3,404 audience comments across 17 videos reveals dramatic variation—from 4.0% to 32.0% antisemitism rates—demonstrating that intermediary framing choices produce eightfold differences in downstream hate speech. Critically, variation within individual creators' content often exceeds variation between creators, indicating that rhetorical strategies matter more than creator identity or audience composition. These patterns have immediate implications for content moderation policy, media literacy interventions, and democratic discourse governance. </w:t>
      </w:r>
    </w:p>
    <w:p w14:paraId="6E0E284F" w14:textId="302D473A" w:rsidR="002C1DBE" w:rsidRPr="00FE3DA6" w:rsidRDefault="002C1DBE"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 xml:space="preserve">Case Selection: Zohran Mamdani as Analytical Site </w:t>
      </w:r>
    </w:p>
    <w:p w14:paraId="1C3FD1A8" w14:textId="0C153A1D" w:rsidR="002C1DBE" w:rsidRPr="008613DB" w:rsidRDefault="007C6D9D">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To investigate these mechanisms empirically, w</w:t>
      </w:r>
      <w:r w:rsidR="002C1DBE" w:rsidRPr="008613DB">
        <w:rPr>
          <w:rFonts w:asciiTheme="minorHAnsi" w:eastAsia="Times New Roman" w:hAnsiTheme="minorHAnsi" w:cs="Times New Roman"/>
          <w:lang w:val="en-US"/>
        </w:rPr>
        <w:t xml:space="preserve">e focus on Zohran Mamdani, New York State Assembly member representing Queens turned newly elected Mayor of New York City in 2025. Mamdani occupies a distinctive analytical position: a progressive elected official with substantial digital presence whose statements on Israel, Palestine, Jewish identity, and antisemitism have generated sustained controversy across the political spectrum while exhibiting sufficient ambiguity to permit competing interpretations (Beeferman, 2025; Coltin, 2025; Kennedy, 2025). His rhetoric combines explicit opposition </w:t>
      </w:r>
      <w:r w:rsidR="002C1DBE" w:rsidRPr="008613DB">
        <w:rPr>
          <w:rFonts w:asciiTheme="minorHAnsi" w:eastAsia="Times New Roman" w:hAnsiTheme="minorHAnsi" w:cs="Times New Roman"/>
          <w:lang w:val="en-US"/>
        </w:rPr>
        <w:lastRenderedPageBreak/>
        <w:t xml:space="preserve">to antisemitism with refusal to condemn slogans like "globalize the intifada," support for Palestinian rights with historical analogies comparing Israeli actions to Nazi Germany, and responses to Jewish communal safety concerns that redirect attention toward Israeli state conduct. This pattern creates what communication scholars call "strategic ambiguity" (Bach et al., 2025)—polysemic messaging that enables divergent audiences to extract different meanings from identical language. </w:t>
      </w:r>
    </w:p>
    <w:p w14:paraId="4F09225E" w14:textId="575AD3F3"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Several features render this case particularly illuminating for examining general transformation mechanisms. First, Mamdani's statements exhibit the theorized precondition—strategic ambiguity—with sufficient transparency to permit systematic analysis of how such ambiguity functions. Second, his prominence as mayoral candidate ensures substantial digital circulation across multiple platform ecologies, providing rich data for observing transformation processes across varied contexts. Third, the controversy surrounding his rhetoric has generated extensive secondary discourse from content creators and tertiary discourse in audience comment sections, enabling observation of how meaning shifts across all three circulation phases we theorize. Fourth, this case represents what Gerring (2007) characterizes as a "critical case" for theory development: one where proposed mechanisms should be transparently observable if they operate as hypothesized. </w:t>
      </w:r>
    </w:p>
    <w:p w14:paraId="2CB73BC2" w14:textId="6C28AA43" w:rsidR="002C1DBE" w:rsidRPr="008613DB" w:rsidRDefault="002C1DBE">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Critically, we emphasize that Mamdani functions here as an analytical site rather than the primary object of normative evaluation. Our research interest lies not in adjudicating the moral legitimacy of his political positions but in examining the structural mechanisms through which networked communication transforms meaning regardless of original speaker intentions. Alternative cases exhibiting similar features—political ambiguity, high circulation, contested interpretation—would permit comparable analysis. The generalizable insights this case offers extend beyond this specific politician or topic to illuminate broader processes by which digital platforms may facilitate discourse radicalization across diverse political contexts and subject matters.</w:t>
      </w:r>
    </w:p>
    <w:p w14:paraId="19048CE5" w14:textId="77777777" w:rsidR="002C1DBE" w:rsidRPr="008613DB" w:rsidRDefault="002C1DBE">
      <w:pPr>
        <w:spacing w:before="240" w:after="240"/>
        <w:rPr>
          <w:rFonts w:asciiTheme="minorHAnsi" w:eastAsia="Times New Roman" w:hAnsiTheme="minorHAnsi" w:cs="Times New Roman"/>
          <w:lang w:val="en-US"/>
        </w:rPr>
      </w:pPr>
    </w:p>
    <w:p w14:paraId="231B525C" w14:textId="77777777" w:rsidR="006B7291" w:rsidRPr="008613DB" w:rsidRDefault="006B7291">
      <w:pPr>
        <w:rPr>
          <w:rFonts w:asciiTheme="minorHAnsi" w:eastAsia="Times New Roman" w:hAnsiTheme="minorHAnsi" w:cs="Times New Roman"/>
          <w:b/>
          <w:bCs/>
          <w:color w:val="000000"/>
          <w:sz w:val="34"/>
          <w:szCs w:val="34"/>
          <w:lang w:val="en-US"/>
        </w:rPr>
      </w:pPr>
      <w:bookmarkStart w:id="3" w:name="_heading=h.gydd468vpkb" w:colFirst="0" w:colLast="0"/>
      <w:bookmarkEnd w:id="3"/>
      <w:r w:rsidRPr="008613DB">
        <w:rPr>
          <w:rFonts w:asciiTheme="minorHAnsi" w:eastAsia="Times New Roman" w:hAnsiTheme="minorHAnsi" w:cs="Times New Roman"/>
          <w:b/>
          <w:bCs/>
          <w:color w:val="000000"/>
          <w:sz w:val="34"/>
          <w:szCs w:val="34"/>
          <w:lang w:val="en-US"/>
        </w:rPr>
        <w:br w:type="page"/>
      </w:r>
    </w:p>
    <w:p w14:paraId="00000011" w14:textId="7831A1DB" w:rsidR="004D5A5E" w:rsidRPr="00FE3DA6" w:rsidRDefault="00000000" w:rsidP="00FE3DA6">
      <w:pPr>
        <w:pStyle w:val="Heading1"/>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lastRenderedPageBreak/>
        <w:t>Research Design and Core Questions</w:t>
      </w:r>
    </w:p>
    <w:p w14:paraId="09662EF2" w14:textId="77777777" w:rsidR="006957CF" w:rsidRPr="008613DB" w:rsidRDefault="006957CF" w:rsidP="006957C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To investigate these transformation mechanisms, we collected and analyzed data across three discourse phases corresponding to our theoretical model:</w:t>
      </w:r>
    </w:p>
    <w:p w14:paraId="3023A18D" w14:textId="77777777" w:rsidR="006957CF" w:rsidRPr="008613DB" w:rsidRDefault="006957CF" w:rsidP="006957C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Phase 1 (Primary Discourse)</w:t>
      </w:r>
      <w:r w:rsidRPr="008613DB">
        <w:rPr>
          <w:rFonts w:asciiTheme="minorHAnsi" w:eastAsia="Times New Roman" w:hAnsiTheme="minorHAnsi" w:cs="Times New Roman"/>
          <w:lang w:val="en-US"/>
        </w:rPr>
        <w:t>: We examined Mamdani's original public statements addressing Israel, Palestine, antisemitism, and related topics across 4 distinct videos (appearing on 5 platforms/channels), capturing elite discourse where strategic ambiguity may be most visible.</w:t>
      </w:r>
    </w:p>
    <w:p w14:paraId="61F97B6F" w14:textId="77777777" w:rsidR="006957CF" w:rsidRPr="008613DB" w:rsidRDefault="006957CF" w:rsidP="006957C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Phase 2 (Secondary Discourse)</w:t>
      </w:r>
      <w:r w:rsidRPr="008613DB">
        <w:rPr>
          <w:rFonts w:asciiTheme="minorHAnsi" w:eastAsia="Times New Roman" w:hAnsiTheme="minorHAnsi" w:cs="Times New Roman"/>
          <w:lang w:val="en-US"/>
        </w:rPr>
        <w:t>: We analyzed how four prominent progressive content creators reframed Mamdani's statements in 9 YouTube videos (~91 minutes total), examining how influencers function as interpretive mediators.</w:t>
      </w:r>
    </w:p>
    <w:p w14:paraId="3B0129AA" w14:textId="77777777" w:rsidR="006957CF" w:rsidRPr="008613DB" w:rsidRDefault="006957CF" w:rsidP="006957C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Phase 3 (Tertiary Discourse)</w:t>
      </w:r>
      <w:r w:rsidRPr="008613DB">
        <w:rPr>
          <w:rFonts w:asciiTheme="minorHAnsi" w:eastAsia="Times New Roman" w:hAnsiTheme="minorHAnsi" w:cs="Times New Roman"/>
          <w:lang w:val="en-US"/>
        </w:rPr>
        <w:t>: We systematically sampled and coded 3,404 audience comments from 15 distinct videos (17 total postings across TikTok and YouTube, accounting for cross-platform reposts), investigating how ambiguity collapses into explicit expression through participatory dynamics.</w:t>
      </w:r>
    </w:p>
    <w:p w14:paraId="0000001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We employed Critical Discourse Analysis (CDA) informed by pragmalinguistics and conservative attribution principles derived from the Decoding Antisemitism project (Becker et al., 2024; Reisigl &amp; Wodak, 2001). This methodological approach requires substantial co-textual and intertextual evidence before identifying content as antisemitic, protecting against over-interpretation while maintaining analytical rigor. When statements permit multiple interpretations—one prejudiced and one non-prejudiced—we coded as non-antisemitic unless contextual evidence established the prejudiced reading as more probable. This conservative standard ensures that our findings regarding antisemitic discourse represent well-supported patterns rather than speculative attributions.</w:t>
      </w:r>
    </w:p>
    <w:p w14:paraId="0000001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Our analysis addresses two primary research questions:</w:t>
      </w:r>
    </w:p>
    <w:p w14:paraId="0000001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RQ1:</w:t>
      </w:r>
      <w:r w:rsidRPr="008613DB">
        <w:rPr>
          <w:rFonts w:asciiTheme="minorHAnsi" w:eastAsia="Times New Roman" w:hAnsiTheme="minorHAnsi" w:cs="Times New Roman"/>
          <w:lang w:val="en-US"/>
        </w:rPr>
        <w:t xml:space="preserve"> Through what mechanisms does strategically ambiguous elite political speech transform as it circulates within digital media discourses?</w:t>
      </w:r>
    </w:p>
    <w:p w14:paraId="0000001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RQ2:</w:t>
      </w:r>
      <w:r w:rsidRPr="008613DB">
        <w:rPr>
          <w:rFonts w:asciiTheme="minorHAnsi" w:eastAsia="Times New Roman" w:hAnsiTheme="minorHAnsi" w:cs="Times New Roman"/>
          <w:lang w:val="en-US"/>
        </w:rPr>
        <w:t xml:space="preserve"> How does ambiguous elite discourse about Israel and Palestine, when filtered through influencer interpretation, facilitate the emergence of antisemitism in participatory spaces?</w:t>
      </w:r>
    </w:p>
    <w:p w14:paraId="0000001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 xml:space="preserve">Our analysis investigates whether ambiguity functions as a transmission mechanism that enables downstream antisemitism. We test this hypothesis against several alternatives: (1) </w:t>
      </w:r>
      <w:r w:rsidRPr="008613DB">
        <w:rPr>
          <w:rFonts w:asciiTheme="minorHAnsi" w:eastAsia="Times New Roman" w:hAnsiTheme="minorHAnsi" w:cs="Times New Roman"/>
          <w:b/>
          <w:bCs/>
          <w:lang w:val="en-US"/>
        </w:rPr>
        <w:t>platform effects</w:t>
      </w:r>
      <w:r w:rsidRPr="008613DB">
        <w:rPr>
          <w:rFonts w:asciiTheme="minorHAnsi" w:eastAsia="Times New Roman" w:hAnsiTheme="minorHAnsi" w:cs="Times New Roman"/>
          <w:lang w:val="en-US"/>
        </w:rPr>
        <w:t xml:space="preserve"> (comment hostility reflects platform culture rather than content), (2) </w:t>
      </w:r>
      <w:r w:rsidRPr="008613DB">
        <w:rPr>
          <w:rFonts w:asciiTheme="minorHAnsi" w:eastAsia="Times New Roman" w:hAnsiTheme="minorHAnsi" w:cs="Times New Roman"/>
          <w:b/>
          <w:bCs/>
          <w:lang w:val="en-US"/>
        </w:rPr>
        <w:t>audience self-selection</w:t>
      </w:r>
      <w:r w:rsidRPr="008613DB">
        <w:rPr>
          <w:rFonts w:asciiTheme="minorHAnsi" w:eastAsia="Times New Roman" w:hAnsiTheme="minorHAnsi" w:cs="Times New Roman"/>
          <w:lang w:val="en-US"/>
        </w:rPr>
        <w:t xml:space="preserve"> (antisemitism-prone users seek this content regardless of ambiguity), (3) </w:t>
      </w:r>
      <w:r w:rsidRPr="008613DB">
        <w:rPr>
          <w:rFonts w:asciiTheme="minorHAnsi" w:eastAsia="Times New Roman" w:hAnsiTheme="minorHAnsi" w:cs="Times New Roman"/>
          <w:b/>
          <w:bCs/>
          <w:lang w:val="en-US"/>
        </w:rPr>
        <w:t>algorithmic determinism</w:t>
      </w:r>
      <w:r w:rsidRPr="008613DB">
        <w:rPr>
          <w:rFonts w:asciiTheme="minorHAnsi" w:eastAsia="Times New Roman" w:hAnsiTheme="minorHAnsi" w:cs="Times New Roman"/>
          <w:lang w:val="en-US"/>
        </w:rPr>
        <w:t xml:space="preserve"> (recommendation systems drive radicalization independently of content characteristics), and (4) </w:t>
      </w:r>
      <w:r w:rsidRPr="008613DB">
        <w:rPr>
          <w:rFonts w:asciiTheme="minorHAnsi" w:eastAsia="Times New Roman" w:hAnsiTheme="minorHAnsi" w:cs="Times New Roman"/>
          <w:b/>
          <w:bCs/>
          <w:lang w:val="en-US"/>
        </w:rPr>
        <w:t>amplification without origin</w:t>
      </w:r>
      <w:r w:rsidRPr="008613DB">
        <w:rPr>
          <w:rFonts w:asciiTheme="minorHAnsi" w:eastAsia="Times New Roman" w:hAnsiTheme="minorHAnsi" w:cs="Times New Roman"/>
          <w:lang w:val="en-US"/>
        </w:rPr>
        <w:t xml:space="preserve"> (antisemitic comments emerge independently of elite rhetoric). Our findings, detailed below, demonstrate that influencer framing choices produce eightfold variation in antisemitism rates—a pattern inconsistent with platform, algorithmic, or self-selection explanations.</w:t>
      </w:r>
    </w:p>
    <w:p w14:paraId="4C2D7685" w14:textId="77777777" w:rsidR="006B7291" w:rsidRPr="008613DB" w:rsidRDefault="006B7291">
      <w:pPr>
        <w:rPr>
          <w:rFonts w:asciiTheme="minorHAnsi" w:eastAsia="Times New Roman" w:hAnsiTheme="minorHAnsi" w:cs="Times New Roman"/>
          <w:b/>
          <w:bCs/>
          <w:color w:val="000000"/>
          <w:sz w:val="34"/>
          <w:szCs w:val="34"/>
          <w:lang w:val="en-US"/>
        </w:rPr>
      </w:pPr>
      <w:bookmarkStart w:id="4" w:name="_heading=h.v7fbahc5nhim" w:colFirst="0" w:colLast="0"/>
      <w:bookmarkEnd w:id="4"/>
      <w:r w:rsidRPr="008613DB">
        <w:rPr>
          <w:rFonts w:asciiTheme="minorHAnsi" w:eastAsia="Times New Roman" w:hAnsiTheme="minorHAnsi" w:cs="Times New Roman"/>
          <w:b/>
          <w:bCs/>
          <w:color w:val="000000"/>
          <w:sz w:val="34"/>
          <w:szCs w:val="34"/>
          <w:lang w:val="en-US"/>
        </w:rPr>
        <w:br w:type="page"/>
      </w:r>
    </w:p>
    <w:p w14:paraId="0000001C" w14:textId="053E902B" w:rsidR="004D5A5E" w:rsidRPr="00FE3DA6" w:rsidRDefault="00000000" w:rsidP="00FE3DA6">
      <w:pPr>
        <w:pStyle w:val="Heading1"/>
        <w:rPr>
          <w:rFonts w:asciiTheme="minorHAnsi" w:hAnsiTheme="minorHAnsi"/>
          <w:b/>
          <w:bCs/>
          <w:color w:val="000000" w:themeColor="text1"/>
          <w:sz w:val="30"/>
          <w:szCs w:val="30"/>
          <w:lang w:val="en-US"/>
        </w:rPr>
      </w:pPr>
      <w:r w:rsidRPr="00FE3DA6">
        <w:rPr>
          <w:rFonts w:asciiTheme="minorHAnsi" w:hAnsiTheme="minorHAnsi"/>
          <w:b/>
          <w:bCs/>
          <w:color w:val="000000" w:themeColor="text1"/>
          <w:sz w:val="30"/>
          <w:szCs w:val="30"/>
          <w:lang w:val="en-US"/>
        </w:rPr>
        <w:lastRenderedPageBreak/>
        <w:t>Scope and Normative Positioning</w:t>
      </w:r>
    </w:p>
    <w:p w14:paraId="0000001D" w14:textId="77777777" w:rsidR="004D5A5E" w:rsidRPr="008613DB" w:rsidRDefault="00000000">
      <w:p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Several clarifications regarding this study’s scope and commitments are necessary given the sensitivity of the subject matter.</w:t>
      </w:r>
    </w:p>
    <w:p w14:paraId="0000001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First, regarding political critique and antisemitism:</w:t>
      </w:r>
      <w:r w:rsidRPr="008613DB">
        <w:rPr>
          <w:rFonts w:asciiTheme="minorHAnsi" w:eastAsia="Times New Roman" w:hAnsiTheme="minorHAnsi" w:cs="Times New Roman"/>
          <w:lang w:val="en-US"/>
        </w:rPr>
        <w:t xml:space="preserve"> Criticism of Israeli government policies </w:t>
      </w:r>
      <w:proofErr w:type="gramStart"/>
      <w:r w:rsidRPr="008613DB">
        <w:rPr>
          <w:rFonts w:asciiTheme="minorHAnsi" w:eastAsia="Times New Roman" w:hAnsiTheme="minorHAnsi" w:cs="Times New Roman"/>
          <w:lang w:val="en-US"/>
        </w:rPr>
        <w:t>exists</w:t>
      </w:r>
      <w:proofErr w:type="gramEnd"/>
      <w:r w:rsidRPr="008613DB">
        <w:rPr>
          <w:rFonts w:asciiTheme="minorHAnsi" w:eastAsia="Times New Roman" w:hAnsiTheme="minorHAnsi" w:cs="Times New Roman"/>
          <w:lang w:val="en-US"/>
        </w:rPr>
        <w:t xml:space="preserve"> across the ideological spectrum and represents a fundamental component of democratic discourse. Such criticism includes positions on settlement policy, military operations, civil rights protections, and state governance structures. We distinguish analytically between such political speech and antisemitism, which we operationalize following the International Holocaust Remembrance Alliance (IHRA) working definition as prejudice, hostility, or discrimination directed toward Jews as individuals or as a collective. Our analysis does not adjudicate the validity, accuracy, or moral status of political positions on Israeli-Palestinian matters. Rather, we examine whether discourse that begins as ostensible political critique undergoes transformation that introduces, amplifies, or mainstreams antisemitic elements as it circulates through digital networks. This represents an empirical question requiring systematic investigation rather than a priori assumption.</w:t>
      </w:r>
    </w:p>
    <w:p w14:paraId="0000001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Second, regarding analytical focus:</w:t>
      </w:r>
      <w:r w:rsidRPr="008613DB">
        <w:rPr>
          <w:rFonts w:asciiTheme="minorHAnsi" w:eastAsia="Times New Roman" w:hAnsiTheme="minorHAnsi" w:cs="Times New Roman"/>
          <w:lang w:val="en-US"/>
        </w:rPr>
        <w:t xml:space="preserve"> This research examines discourse mechanics rather than authorial intent. We investigate whether and how statements transform as they circulate through digital networks—a question of communicative structure and reception rather than speaker motivation. We make no claims regarding what Mamdani intends to communicate, believes privately, or aims to accomplish politically. Our analysis focuses exclusively on publicly observable discourse patterns and their transformation across platforms.</w:t>
      </w:r>
    </w:p>
    <w:p w14:paraId="0000002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Third, regarding interpretive humility:</w:t>
      </w:r>
      <w:r w:rsidRPr="008613DB">
        <w:rPr>
          <w:rFonts w:asciiTheme="minorHAnsi" w:eastAsia="Times New Roman" w:hAnsiTheme="minorHAnsi" w:cs="Times New Roman"/>
          <w:lang w:val="en-US"/>
        </w:rPr>
        <w:t xml:space="preserve"> We acknowledge that discourse analysis necessarily involves interpretive judgment. Throughout our analysis, we employ conservative coding conventions: when statements permit multiple interpretations—one prejudiced and one non-prejudiced—we code the statement as non-prejudiced unless substantial contextual or co-textual evidence establishes the prejudiced interpretation as more probable. This methodological commitment protects against over-interpretation while maintaining analytical rigor.</w:t>
      </w:r>
    </w:p>
    <w:p w14:paraId="0000002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Fourth, regarding generalizability:</w:t>
      </w:r>
      <w:r w:rsidRPr="008613DB">
        <w:rPr>
          <w:rFonts w:asciiTheme="minorHAnsi" w:eastAsia="Times New Roman" w:hAnsiTheme="minorHAnsi" w:cs="Times New Roman"/>
          <w:lang w:val="en-US"/>
        </w:rPr>
        <w:t xml:space="preserve"> While this study examines discourse concerning Israel and Palestine, the mechanisms we theorize—ambiguity-enabled transformation across digital platforms—may operate across diverse political contexts. Our findings should </w:t>
      </w:r>
      <w:r w:rsidRPr="008613DB">
        <w:rPr>
          <w:rFonts w:asciiTheme="minorHAnsi" w:eastAsia="Times New Roman" w:hAnsiTheme="minorHAnsi" w:cs="Times New Roman"/>
          <w:lang w:val="en-US"/>
        </w:rPr>
        <w:lastRenderedPageBreak/>
        <w:t>inform understanding of discourse radicalization processes generally, not solely in this particular domain.</w:t>
      </w:r>
    </w:p>
    <w:p w14:paraId="00000022" w14:textId="77777777" w:rsidR="004D5A5E" w:rsidRPr="008613DB" w:rsidRDefault="004D5A5E">
      <w:pPr>
        <w:spacing w:before="240" w:after="240"/>
        <w:rPr>
          <w:rFonts w:asciiTheme="minorHAnsi" w:eastAsia="Times New Roman" w:hAnsiTheme="minorHAnsi" w:cs="Times New Roman"/>
          <w:lang w:val="en-US"/>
        </w:rPr>
      </w:pPr>
    </w:p>
    <w:p w14:paraId="3ED9CE6D" w14:textId="77777777" w:rsidR="006B7291" w:rsidRPr="008613DB" w:rsidRDefault="006B7291">
      <w:pPr>
        <w:rPr>
          <w:rFonts w:asciiTheme="minorHAnsi" w:eastAsia="Times New Roman" w:hAnsiTheme="minorHAnsi" w:cs="Times New Roman"/>
          <w:b/>
          <w:bCs/>
          <w:color w:val="000000"/>
          <w:sz w:val="34"/>
          <w:szCs w:val="34"/>
          <w:lang w:val="en-US"/>
        </w:rPr>
      </w:pPr>
      <w:bookmarkStart w:id="5" w:name="_heading=h.67lvsdvnmrm1" w:colFirst="0" w:colLast="0"/>
      <w:bookmarkEnd w:id="5"/>
      <w:r w:rsidRPr="008613DB">
        <w:rPr>
          <w:rFonts w:asciiTheme="minorHAnsi" w:eastAsia="Times New Roman" w:hAnsiTheme="minorHAnsi" w:cs="Times New Roman"/>
          <w:b/>
          <w:bCs/>
          <w:color w:val="000000"/>
          <w:sz w:val="34"/>
          <w:szCs w:val="34"/>
          <w:lang w:val="en-US"/>
        </w:rPr>
        <w:br w:type="page"/>
      </w:r>
    </w:p>
    <w:p w14:paraId="00000023" w14:textId="0728AF4D" w:rsidR="004D5A5E" w:rsidRPr="00FE3DA6" w:rsidRDefault="00000000" w:rsidP="00FE3DA6">
      <w:pPr>
        <w:pStyle w:val="Heading1"/>
        <w:rPr>
          <w:rFonts w:asciiTheme="minorHAnsi" w:hAnsiTheme="minorHAnsi"/>
          <w:b/>
          <w:bCs/>
          <w:color w:val="000000" w:themeColor="text1"/>
          <w:sz w:val="30"/>
          <w:szCs w:val="30"/>
          <w:lang w:val="en-US"/>
        </w:rPr>
      </w:pPr>
      <w:r w:rsidRPr="00FE3DA6">
        <w:rPr>
          <w:rFonts w:asciiTheme="minorHAnsi" w:hAnsiTheme="minorHAnsi"/>
          <w:b/>
          <w:bCs/>
          <w:color w:val="000000" w:themeColor="text1"/>
          <w:sz w:val="30"/>
          <w:szCs w:val="30"/>
          <w:lang w:val="en-US"/>
        </w:rPr>
        <w:lastRenderedPageBreak/>
        <w:t>Literature Review</w:t>
      </w:r>
    </w:p>
    <w:p w14:paraId="00000024" w14:textId="77777777" w:rsidR="004D5A5E" w:rsidRPr="00FE3DA6" w:rsidRDefault="00000000" w:rsidP="00FE3DA6">
      <w:pPr>
        <w:pStyle w:val="Heading2"/>
        <w:rPr>
          <w:rFonts w:asciiTheme="minorHAnsi" w:hAnsiTheme="minorHAnsi"/>
          <w:b/>
          <w:bCs/>
          <w:color w:val="000000" w:themeColor="text1"/>
          <w:sz w:val="24"/>
          <w:szCs w:val="24"/>
          <w:lang w:val="en-US"/>
        </w:rPr>
      </w:pPr>
      <w:bookmarkStart w:id="6" w:name="_heading=h.30is4cxju0fo" w:colFirst="0" w:colLast="0"/>
      <w:bookmarkEnd w:id="6"/>
      <w:r w:rsidRPr="00FE3DA6">
        <w:rPr>
          <w:rFonts w:asciiTheme="minorHAnsi" w:hAnsiTheme="minorHAnsi"/>
          <w:b/>
          <w:bCs/>
          <w:color w:val="000000" w:themeColor="text1"/>
          <w:sz w:val="24"/>
          <w:szCs w:val="24"/>
          <w:lang w:val="en-US"/>
        </w:rPr>
        <w:t>Strategic Ambiguity and Political Communication</w:t>
      </w:r>
    </w:p>
    <w:p w14:paraId="0000002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Strategic ambiguity represents a communicative practice in which polysemic language enables multiple reasonable interpretations to coexist </w:t>
      </w:r>
      <w:proofErr w:type="gramStart"/>
      <w:r w:rsidRPr="008613DB">
        <w:rPr>
          <w:rFonts w:asciiTheme="minorHAnsi" w:eastAsia="Times New Roman" w:hAnsiTheme="minorHAnsi" w:cs="Times New Roman"/>
          <w:lang w:val="en-US"/>
        </w:rPr>
        <w:t>simultaneously,</w:t>
      </w:r>
      <w:proofErr w:type="gramEnd"/>
      <w:r w:rsidRPr="008613DB">
        <w:rPr>
          <w:rFonts w:asciiTheme="minorHAnsi" w:eastAsia="Times New Roman" w:hAnsiTheme="minorHAnsi" w:cs="Times New Roman"/>
          <w:lang w:val="en-US"/>
        </w:rPr>
        <w:t xml:space="preserve"> each directed at different interpretive communities (Ceccarelli, 1998). Bach et al. (2025) offer a unified definition: strategic ambiguity involves rhetoric that crafts messages with several plausible meanings, allowing speakers to appeal to divergent audiences at once. While debates persist regarding whether such ambiguity must be intentionally deployed, the functional consequences operate similarly regardless of conscious intent—polysemic messaging advantages the speaker across interpretive communities, granting plausible deniability while enabling ideological mobilization (López, 2015).</w:t>
      </w:r>
    </w:p>
    <w:p w14:paraId="0000002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Bach et al.'s (2025) tripartite framework identifies three defining characteristics of strategically ambiguous discourse:</w:t>
      </w:r>
    </w:p>
    <w:p w14:paraId="00000027" w14:textId="77777777" w:rsidR="004D5A5E" w:rsidRPr="008613DB" w:rsidRDefault="00000000">
      <w:pPr>
        <w:spacing w:before="240" w:after="240"/>
        <w:ind w:left="72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Textual Polysemy:</w:t>
      </w:r>
      <w:r w:rsidRPr="008613DB">
        <w:rPr>
          <w:rFonts w:asciiTheme="minorHAnsi" w:eastAsia="Times New Roman" w:hAnsiTheme="minorHAnsi" w:cs="Times New Roman"/>
          <w:lang w:val="en-US"/>
        </w:rPr>
        <w:t xml:space="preserve"> The linguistic structure of statements permits multiple valid interpretations. Words, phrases, or rhetorical constructions remain sufficiently open-ended that different audiences extract divergent meanings from identical language.</w:t>
      </w:r>
    </w:p>
    <w:p w14:paraId="00000028" w14:textId="77777777" w:rsidR="004D5A5E" w:rsidRPr="008613DB" w:rsidRDefault="00000000">
      <w:pPr>
        <w:spacing w:before="240" w:after="240"/>
        <w:ind w:left="720"/>
        <w:rPr>
          <w:rFonts w:asciiTheme="minorHAnsi" w:eastAsia="Times New Roman" w:hAnsiTheme="minorHAnsi" w:cs="Times New Roman"/>
          <w:lang w:val="en-US"/>
        </w:rPr>
      </w:pPr>
      <w:r w:rsidRPr="008613DB">
        <w:rPr>
          <w:rFonts w:asciiTheme="minorHAnsi" w:eastAsia="Times New Roman" w:hAnsiTheme="minorHAnsi" w:cs="Times New Roman"/>
          <w:b/>
          <w:bCs/>
          <w:lang w:val="en-US"/>
        </w:rPr>
        <w:t>Multiple Interpretive Communities:</w:t>
      </w:r>
      <w:r w:rsidRPr="008613DB">
        <w:rPr>
          <w:rFonts w:asciiTheme="minorHAnsi" w:eastAsia="Times New Roman" w:hAnsiTheme="minorHAnsi" w:cs="Times New Roman"/>
          <w:lang w:val="en-US"/>
        </w:rPr>
        <w:t xml:space="preserve"> Audiences occupy distinct hermeneutic positions, each applying different frameworks, values, or background knowledge to decode messages. What appears as principled political critique to one community may register as coded messaging or ideological dog-whistling to another.</w:t>
      </w:r>
    </w:p>
    <w:p w14:paraId="00000029" w14:textId="77777777" w:rsidR="004D5A5E" w:rsidRPr="008613DB" w:rsidRDefault="00000000">
      <w:pPr>
        <w:spacing w:before="240" w:after="240"/>
        <w:ind w:left="72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Strategic Advantage:</w:t>
      </w:r>
      <w:r w:rsidRPr="008613DB">
        <w:rPr>
          <w:rFonts w:asciiTheme="minorHAnsi" w:eastAsia="Times New Roman" w:hAnsiTheme="minorHAnsi" w:cs="Times New Roman"/>
          <w:lang w:val="en-US"/>
        </w:rPr>
        <w:t xml:space="preserve"> Regardless of intentionality, ambiguous rhetoric provides functional benefits. It broadens political appeal by satisfying multiple constituencies simultaneously, enables speakers to maintain plausible deniability when challenged on controversial interpretations, and creates space for audiences to project their preferred meanings onto the message.</w:t>
      </w:r>
    </w:p>
    <w:p w14:paraId="0000002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framework proves particularly relevant for analyzing political discourse that circulates across digital platforms, where statements originally produced for one context undergo reinterpretation as they move through different audience communities. Strategic ambiguity thus functions not merely as a stylistic feature but as a potential mechanism of discursive </w:t>
      </w:r>
      <w:r w:rsidRPr="008613DB">
        <w:rPr>
          <w:rFonts w:asciiTheme="minorHAnsi" w:eastAsia="Times New Roman" w:hAnsiTheme="minorHAnsi" w:cs="Times New Roman"/>
          <w:lang w:val="en-US"/>
        </w:rPr>
        <w:lastRenderedPageBreak/>
        <w:t>transmission—one that may invite divergent, and potentially radicalizing, readings as messages travel through online ecosystems.</w:t>
      </w:r>
    </w:p>
    <w:p w14:paraId="0000002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Building on Gricean (1975) pragmatics, scholars have theorized "dogwhistle politics" (López, 2015; Saul, 2018)—rhetoric designed to send one message to the general public while transmitting a different, more provocative message to a targeted in-group. Unlike ordinary implicature, dogwhistles rely on asymmetric knowledge: only those familiar with specific discourse traditions, historical references, or ideological frameworks will recognize the coded meaning (Albertson, 2015). Strategic ambiguity echoes dogwhistles in its ability to channel extreme beliefs into normalized and mainstream discourse (López, 2015; </w:t>
      </w:r>
      <w:proofErr w:type="spellStart"/>
      <w:r w:rsidRPr="008613DB">
        <w:rPr>
          <w:rFonts w:asciiTheme="minorHAnsi" w:eastAsia="Times New Roman" w:hAnsiTheme="minorHAnsi" w:cs="Times New Roman"/>
          <w:lang w:val="en-US"/>
        </w:rPr>
        <w:t>Mendelberg</w:t>
      </w:r>
      <w:proofErr w:type="spellEnd"/>
      <w:r w:rsidRPr="008613DB">
        <w:rPr>
          <w:rFonts w:asciiTheme="minorHAnsi" w:eastAsia="Times New Roman" w:hAnsiTheme="minorHAnsi" w:cs="Times New Roman"/>
          <w:lang w:val="en-US"/>
        </w:rPr>
        <w:t>, 2001).</w:t>
      </w:r>
    </w:p>
    <w:p w14:paraId="0000002C" w14:textId="0B434CB4"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However, prior research on strategic ambiguity focuses primarily on elite messaging strategies and direct audience reception. We lack systematic understanding of how ambiguity transforms as messages circulate through intermediary actors in digital environments. This study addresses this gap by examining the mediating role of influencers and the mechanisms by which ambiguous elite rhetoric enables antisemitic discourse in participatory spaces.</w:t>
      </w:r>
      <w:r w:rsidR="00C8111D" w:rsidRPr="008613DB">
        <w:rPr>
          <w:rFonts w:asciiTheme="minorHAnsi" w:eastAsia="Times New Roman" w:hAnsiTheme="minorHAnsi" w:cs="Times New Roman"/>
          <w:lang w:val="en-US"/>
        </w:rPr>
        <w:t xml:space="preserve"> Unlike prior work examining direct elite-to-audience transmission or platform-level effects in isolation, we trace systematic semantic transformations across three interconnected layers of digital circulation, revealing how human mediation—not algorithmic amplification alone—determines whether ambiguous speech catalyzes hate speech.</w:t>
      </w:r>
    </w:p>
    <w:p w14:paraId="0000002D" w14:textId="77777777" w:rsidR="004D5A5E" w:rsidRPr="00FE3DA6" w:rsidRDefault="00000000" w:rsidP="00FE3DA6">
      <w:pPr>
        <w:pStyle w:val="Heading2"/>
        <w:rPr>
          <w:rFonts w:asciiTheme="minorHAnsi" w:hAnsiTheme="minorHAnsi"/>
          <w:b/>
          <w:bCs/>
          <w:color w:val="000000" w:themeColor="text1"/>
          <w:sz w:val="24"/>
          <w:szCs w:val="24"/>
          <w:lang w:val="en-US"/>
        </w:rPr>
      </w:pPr>
      <w:bookmarkStart w:id="7" w:name="_heading=h.6a6ciqr3s0xa" w:colFirst="0" w:colLast="0"/>
      <w:bookmarkEnd w:id="7"/>
      <w:r w:rsidRPr="00FE3DA6">
        <w:rPr>
          <w:rFonts w:asciiTheme="minorHAnsi" w:hAnsiTheme="minorHAnsi"/>
          <w:b/>
          <w:bCs/>
          <w:color w:val="000000" w:themeColor="text1"/>
          <w:sz w:val="24"/>
          <w:szCs w:val="24"/>
          <w:lang w:val="en-US"/>
        </w:rPr>
        <w:t>Social Media Platforms and Discourse Transformation</w:t>
      </w:r>
    </w:p>
    <w:p w14:paraId="0000002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Digital platforms do not merely host political discourse—they actively structure how messages circulate, who encounters them, and in what form they are received. Understanding the potential transformation of political statements from primary to secondary to tertiary discourse requires examining the affordances, logics, and constraints of the platforms on which this circulation occurs.</w:t>
      </w:r>
    </w:p>
    <w:p w14:paraId="0000002F"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Platform Affordances and Multi-Layered Circulation</w:t>
      </w:r>
    </w:p>
    <w:p w14:paraId="0000003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Contemporary social media platforms facilitate what boyd (2010) describes as "networked publics"—spaces characterized by persistence (durability of content), replicability (ease of copying), scalability (potential for broad visibility), and searchability (accessibility through algorithmic indexing). These properties fundamentally alter how political speech travels. A statement made in a municipal press conference can be clipped, uploaded to YouTube, </w:t>
      </w:r>
      <w:r w:rsidRPr="008613DB">
        <w:rPr>
          <w:rFonts w:asciiTheme="minorHAnsi" w:eastAsia="Times New Roman" w:hAnsiTheme="minorHAnsi" w:cs="Times New Roman"/>
          <w:lang w:val="en-US"/>
        </w:rPr>
        <w:lastRenderedPageBreak/>
        <w:t>embedded in TikTok videos, shared on X, and discussed across Instagram comment threads—each instance preserving the original words while embedding them in new interpretive contexts.</w:t>
      </w:r>
    </w:p>
    <w:p w14:paraId="0000003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multi-platform circulation creates what Zappavigna (2012) terms "ambient affiliation," where audiences coalesce around shared interpretive frameworks through engagement with the same content across different sites. Political statements become sites of iterative recontextualization: what begins as political speech addressed to voters becomes content for ideological commentary, which in turn becomes fodder for participatory discussion (Shifman, 2014). Each layer introduces new framing devices, editorial choices, and audience expectations that shape how the original message is understood—describing what Phillips (2018) calls the "oxygen of amplification."</w:t>
      </w:r>
    </w:p>
    <w:p w14:paraId="0000003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Critically, this circulation follows an elite-to-popular trajectory that mirrors Gramsci's (1971) concept of ideological transmission from intellectuals to mass consciousness, but with digital intermediaries—content creators—occupying the mediating role once held by party organizers, pamphleteers, or journalists. Unlike traditional gatekeepers, however, these creators operate within attention economies that reward provocation, emotional intensity, and identity-based mobilization over measured analysis or institutional accountability (</w:t>
      </w:r>
      <w:proofErr w:type="spellStart"/>
      <w:r w:rsidRPr="008613DB">
        <w:rPr>
          <w:rFonts w:asciiTheme="minorHAnsi" w:eastAsia="Times New Roman" w:hAnsiTheme="minorHAnsi" w:cs="Times New Roman"/>
          <w:lang w:val="en-US"/>
        </w:rPr>
        <w:t>Tufekci</w:t>
      </w:r>
      <w:proofErr w:type="spellEnd"/>
      <w:r w:rsidRPr="008613DB">
        <w:rPr>
          <w:rFonts w:asciiTheme="minorHAnsi" w:eastAsia="Times New Roman" w:hAnsiTheme="minorHAnsi" w:cs="Times New Roman"/>
          <w:lang w:val="en-US"/>
        </w:rPr>
        <w:t>, 2017).</w:t>
      </w:r>
    </w:p>
    <w:p w14:paraId="00000033"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Political Influencers as Interpretive Mediators</w:t>
      </w:r>
    </w:p>
    <w:p w14:paraId="0000003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Political influencers function as interpretive mediators between elite rhetoric and platform audiences. Their pronounced visibility within networked spaces enables them to amplify particular narratives to vast audiences (Boerman, 2020; Cotter, 2019). They cultivate perceived authenticity and relational intimacy with followers, establishing trust that enhances their persuasive power (Arriagada &amp; Bishop, 2021; Schmuck et al., 2022). As increasing numbers—particularly younger demographics—turn to social media as a primary news source, political influencers have become key intermediaries within hybrid media and political systems (Goodwin et al., 2023; Riedl et al., 2023). Yet we lack systematic analysis of how influencer framing choices shape the transformation of ambiguous elite rhetoric.</w:t>
      </w:r>
    </w:p>
    <w:p w14:paraId="00000035"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Algorithmic Amplification and Filter Bubbles</w:t>
      </w:r>
    </w:p>
    <w:p w14:paraId="0000003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transformation of political discourse across platforms is not neutral or random—it is shaped by recommendation algorithms designed to maximize engagement. Pariser (2011) </w:t>
      </w:r>
      <w:r w:rsidRPr="008613DB">
        <w:rPr>
          <w:rFonts w:asciiTheme="minorHAnsi" w:eastAsia="Times New Roman" w:hAnsiTheme="minorHAnsi" w:cs="Times New Roman"/>
          <w:lang w:val="en-US"/>
        </w:rPr>
        <w:lastRenderedPageBreak/>
        <w:t>introduced the concept of the "filter bubble" to describe how algorithmic curation creates self-reinforcing information environments in which users are exposed primarily to content that confirms existing beliefs. YouTube's recommendation system, in particular, has been shown to guide users toward increasingly extreme content within ideological niches (Ribeiro et al., 2020), a phenomenon scholars describe as "algorithmic radicalization."</w:t>
      </w:r>
    </w:p>
    <w:p w14:paraId="0000003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means that viewers who engage with particular political content are systematically directed toward creators whose framing emphasizes specific ideological positions. The algorithm does not promote measured centrist analysis or diverse perspectives; instead, it amplifies content that generates strong affective responses—outrage, solidarity, moral certainty—thereby intensifying ideological polarization.</w:t>
      </w:r>
    </w:p>
    <w:p w14:paraId="0000003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Benkler, Faris, and Roberts (2018) extend this analysis by demonstrating how platform architectures enable the creation of "propaganda feedback loops," in which partisan content is continuously reinforced through algorithmic recommendation, social sharing, and comment section participation. In such environments, ambiguous statements may not be subjected to critical scrutiny from diverse interpretive communities but instead absorbed into pre-existing ideological narratives, which are then validated through repetition and social reinforcement.</w:t>
      </w:r>
    </w:p>
    <w:p w14:paraId="00000039"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Comment Sections as Sites of Participatory Radicalization</w:t>
      </w:r>
    </w:p>
    <w:p w14:paraId="0000003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While primary discourse originates with political elites and secondary discourse is produced by content creators, tertiary discourse emerges in comment sections—spaces where audiences actively co-create meaning through reactive engagement. Graham and Wright (2014) describe comment sections as "discursive Wild West," characterized by reduced social accountability, performative hostility, and the rapid normalization of extreme positions. These spaces function as laboratories for what Phillips and Milner (2017) call "the oxygen of amplification": ordinary users test, refine, and propagate interpretations that move beyond the original statement's boundaries.</w:t>
      </w:r>
    </w:p>
    <w:p w14:paraId="0000003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Comment sections may serve as endpoints where strategic ambiguity collapses. Political critique may blur into conspiracy theory, legitimate criticism may merge with prejudiced stereotypes, and rhetorical caution may give way to explicit hostility. Crucially, this is not merely a matter of individual commenters misinterpreting statements—it may be a structural feature of how participatory platforms enable collective radicalization. As Marwick and Lewis (2017) demonstrate, extreme positions gain legitimacy not through authoritative endorsement but through social proof. When hundreds or thousands of users </w:t>
      </w:r>
      <w:r w:rsidRPr="008613DB">
        <w:rPr>
          <w:rFonts w:asciiTheme="minorHAnsi" w:eastAsia="Times New Roman" w:hAnsiTheme="minorHAnsi" w:cs="Times New Roman"/>
          <w:lang w:val="en-US"/>
        </w:rPr>
        <w:lastRenderedPageBreak/>
        <w:t xml:space="preserve">express similar sentiments, the Overton window shifts, and what was once marginal may become mainstream within that digital community—resulting in what Lewis and Marwick (2017) describe as "participatory disinformation" or </w:t>
      </w:r>
      <w:proofErr w:type="spellStart"/>
      <w:r w:rsidRPr="008613DB">
        <w:rPr>
          <w:rFonts w:asciiTheme="minorHAnsi" w:eastAsia="Times New Roman" w:hAnsiTheme="minorHAnsi" w:cs="Times New Roman"/>
          <w:lang w:val="en-US"/>
        </w:rPr>
        <w:t>Massanari's</w:t>
      </w:r>
      <w:proofErr w:type="spellEnd"/>
      <w:r w:rsidRPr="008613DB">
        <w:rPr>
          <w:rFonts w:asciiTheme="minorHAnsi" w:eastAsia="Times New Roman" w:hAnsiTheme="minorHAnsi" w:cs="Times New Roman"/>
          <w:lang w:val="en-US"/>
        </w:rPr>
        <w:t xml:space="preserve"> (2017) "toxic </w:t>
      </w:r>
      <w:proofErr w:type="spellStart"/>
      <w:r w:rsidRPr="008613DB">
        <w:rPr>
          <w:rFonts w:asciiTheme="minorHAnsi" w:eastAsia="Times New Roman" w:hAnsiTheme="minorHAnsi" w:cs="Times New Roman"/>
          <w:lang w:val="en-US"/>
        </w:rPr>
        <w:t>technocultures</w:t>
      </w:r>
      <w:proofErr w:type="spellEnd"/>
      <w:r w:rsidRPr="008613DB">
        <w:rPr>
          <w:rFonts w:asciiTheme="minorHAnsi" w:eastAsia="Times New Roman" w:hAnsiTheme="minorHAnsi" w:cs="Times New Roman"/>
          <w:lang w:val="en-US"/>
        </w:rPr>
        <w:t>."</w:t>
      </w:r>
    </w:p>
    <w:p w14:paraId="42F929D1" w14:textId="77777777" w:rsidR="00252694" w:rsidRPr="00FE3DA6" w:rsidRDefault="00252694"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From Political Critique to Conspiracy to Hate Speech</w:t>
      </w:r>
    </w:p>
    <w:p w14:paraId="6BC621FF" w14:textId="7F8DB87F" w:rsidR="00252694" w:rsidRPr="008613DB" w:rsidRDefault="00252694"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platform dynamics enable specific radicalization trajectories. Blee (2017) and Berlet and Lyons (2000) document how political critique can evolve into conspiratorial thinking and, ultimately, into hate speech and calls for violence. This progression operates through several mechanisms:</w:t>
      </w:r>
    </w:p>
    <w:p w14:paraId="2B132322" w14:textId="77777777" w:rsidR="00252694" w:rsidRPr="008613DB" w:rsidRDefault="00252694"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Simplification:</w:t>
      </w:r>
      <w:r w:rsidRPr="008613DB">
        <w:rPr>
          <w:rFonts w:asciiTheme="minorHAnsi" w:eastAsia="Times New Roman" w:hAnsiTheme="minorHAnsi" w:cs="Times New Roman"/>
          <w:lang w:val="en-US"/>
        </w:rPr>
        <w:t xml:space="preserve"> Complex geopolitical conflicts are reduced to narratives of good versus evil, oppressor versus oppressed</w:t>
      </w:r>
    </w:p>
    <w:p w14:paraId="18378D9F" w14:textId="77777777" w:rsidR="00252694" w:rsidRPr="008613DB" w:rsidRDefault="00252694"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Personification:</w:t>
      </w:r>
      <w:r w:rsidRPr="008613DB">
        <w:rPr>
          <w:rFonts w:asciiTheme="minorHAnsi" w:eastAsia="Times New Roman" w:hAnsiTheme="minorHAnsi" w:cs="Times New Roman"/>
          <w:lang w:val="en-US"/>
        </w:rPr>
        <w:t xml:space="preserve"> Abstract political forces are embodied in specific groups portrayed as malevolent agents</w:t>
      </w:r>
    </w:p>
    <w:p w14:paraId="2640BE11" w14:textId="77777777" w:rsidR="00252694" w:rsidRPr="008613DB" w:rsidRDefault="00252694"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Totalization:</w:t>
      </w:r>
      <w:r w:rsidRPr="008613DB">
        <w:rPr>
          <w:rFonts w:asciiTheme="minorHAnsi" w:eastAsia="Times New Roman" w:hAnsiTheme="minorHAnsi" w:cs="Times New Roman"/>
          <w:lang w:val="en-US"/>
        </w:rPr>
        <w:t xml:space="preserve"> Isolated criticisms expand into comprehensive worldviews in which the targeted group is responsible for all social ills</w:t>
      </w:r>
    </w:p>
    <w:p w14:paraId="1CC85996" w14:textId="77777777" w:rsidR="00252694" w:rsidRPr="008613DB" w:rsidRDefault="00252694"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Dehumanization:</w:t>
      </w:r>
      <w:r w:rsidRPr="008613DB">
        <w:rPr>
          <w:rFonts w:asciiTheme="minorHAnsi" w:eastAsia="Times New Roman" w:hAnsiTheme="minorHAnsi" w:cs="Times New Roman"/>
          <w:lang w:val="en-US"/>
        </w:rPr>
        <w:t xml:space="preserve"> The targeted group is increasingly described in non-human or sub-human terms, eroding moral inhibitions against violence</w:t>
      </w:r>
    </w:p>
    <w:p w14:paraId="4D2186F0" w14:textId="77777777" w:rsidR="00252694" w:rsidRPr="008613DB" w:rsidRDefault="00252694"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digital environments, this progression can be accelerated by the participatory nature of comment sections and social media interactions. As users collectively elaborate on initial critiques, more extreme interpretations may gain traction, and the boundaries of acceptable discourse can shift. What begins as criticism of specific policies can evolve into conspiracy theories about group control of institutions, which in turn can devolve into explicit antisemitic slurs and advocacy for violence.</w:t>
      </w:r>
    </w:p>
    <w:p w14:paraId="1A428EEA" w14:textId="77777777" w:rsidR="00252694" w:rsidRPr="00FE3DA6" w:rsidRDefault="00252694"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Participatory Hate and Comment Section Dynamics</w:t>
      </w:r>
    </w:p>
    <w:p w14:paraId="067165CD" w14:textId="77777777" w:rsidR="00252694" w:rsidRPr="008613DB" w:rsidRDefault="00252694"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Citron and Norton (2011) introduce the concept of "cyber-mobs"—decentralized collective harassment campaigns that emerge organically from comment section interactions. Unlike organized hate groups, cyber-mobs form spontaneously when large numbers of users converge on shared targets, often escalating from criticism to harassment to explicit threats without centralized coordination.</w:t>
      </w:r>
    </w:p>
    <w:p w14:paraId="475B2531" w14:textId="77777777" w:rsidR="00252694" w:rsidRPr="008613DB" w:rsidRDefault="00252694"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Marwick and Lewis (2017) describe these dynamics as "participatory disinformation," where ordinary users become active agents in the production and spread of hateful </w:t>
      </w:r>
      <w:r w:rsidRPr="008613DB">
        <w:rPr>
          <w:rFonts w:asciiTheme="minorHAnsi" w:eastAsia="Times New Roman" w:hAnsiTheme="minorHAnsi" w:cs="Times New Roman"/>
          <w:lang w:val="en-US"/>
        </w:rPr>
        <w:lastRenderedPageBreak/>
        <w:t>content. In political discourse contexts, this means that audiences do not merely passively receive interpretations—they actively generate them, competing for social validation within their communities by producing increasingly provocative comments.</w:t>
      </w:r>
    </w:p>
    <w:p w14:paraId="7C4D77C8" w14:textId="435940AD" w:rsidR="00252694" w:rsidRPr="008613DB" w:rsidRDefault="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participatory dynamic creates what </w:t>
      </w:r>
      <w:proofErr w:type="spellStart"/>
      <w:r w:rsidRPr="008613DB">
        <w:rPr>
          <w:rFonts w:asciiTheme="minorHAnsi" w:eastAsia="Times New Roman" w:hAnsiTheme="minorHAnsi" w:cs="Times New Roman"/>
          <w:lang w:val="en-US"/>
        </w:rPr>
        <w:t>Massanari</w:t>
      </w:r>
      <w:proofErr w:type="spellEnd"/>
      <w:r w:rsidRPr="008613DB">
        <w:rPr>
          <w:rFonts w:asciiTheme="minorHAnsi" w:eastAsia="Times New Roman" w:hAnsiTheme="minorHAnsi" w:cs="Times New Roman"/>
          <w:lang w:val="en-US"/>
        </w:rPr>
        <w:t xml:space="preserve"> (2017) calls "toxic </w:t>
      </w:r>
      <w:proofErr w:type="spellStart"/>
      <w:r w:rsidRPr="008613DB">
        <w:rPr>
          <w:rFonts w:asciiTheme="minorHAnsi" w:eastAsia="Times New Roman" w:hAnsiTheme="minorHAnsi" w:cs="Times New Roman"/>
          <w:lang w:val="en-US"/>
        </w:rPr>
        <w:t>technocultures</w:t>
      </w:r>
      <w:proofErr w:type="spellEnd"/>
      <w:r w:rsidRPr="008613DB">
        <w:rPr>
          <w:rFonts w:asciiTheme="minorHAnsi" w:eastAsia="Times New Roman" w:hAnsiTheme="minorHAnsi" w:cs="Times New Roman"/>
          <w:lang w:val="en-US"/>
        </w:rPr>
        <w:t>"—online environments where hostility, bigotry, and extremism are normalized through collective practice. In such spaces, expressing prejudiced views is not stigmatized but rewarded through likes, replies, and algorithmic visibility. Over time, these spaces may develop their own norms, vocabularies, and interpretive frameworks that diverge sharply from mainstream discourse, creating insular communities where radicalization proceeds unchecked.</w:t>
      </w:r>
    </w:p>
    <w:p w14:paraId="0000003C" w14:textId="77777777" w:rsidR="004D5A5E" w:rsidRPr="00FE3DA6" w:rsidRDefault="00000000" w:rsidP="00FE3DA6">
      <w:pPr>
        <w:pStyle w:val="Heading2"/>
        <w:rPr>
          <w:rFonts w:asciiTheme="minorHAnsi" w:hAnsiTheme="minorHAnsi"/>
          <w:b/>
          <w:bCs/>
          <w:sz w:val="24"/>
          <w:szCs w:val="24"/>
          <w:lang w:val="en-US"/>
        </w:rPr>
      </w:pPr>
      <w:bookmarkStart w:id="8" w:name="_heading=h.trf00edkinqi" w:colFirst="0" w:colLast="0"/>
      <w:bookmarkEnd w:id="8"/>
      <w:r w:rsidRPr="00FE3DA6">
        <w:rPr>
          <w:rFonts w:asciiTheme="minorHAnsi" w:hAnsiTheme="minorHAnsi"/>
          <w:b/>
          <w:bCs/>
          <w:color w:val="000000" w:themeColor="text1"/>
          <w:sz w:val="24"/>
          <w:szCs w:val="24"/>
          <w:lang w:val="en-US"/>
        </w:rPr>
        <w:t>Implicitness, Ambiguity, and Pragmalinguistic Analysis</w:t>
      </w:r>
    </w:p>
    <w:p w14:paraId="0000003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Political discourse frequently operates through indirection—saying one thing while potentially signaling another. This phenomenon requires a pragmalinguistic approach to analyze what may be communicated beyond what is explicitly said. Critically, our framework treats implicitness and ambiguity as discourse-structural properties rather than evidence of speaker intention. Ambiguous formulations may arise from various sources: strategic calculation (Eisenberg, 1984), unconscious reproduction of culturally available frames (Bourdieu, 1990; van Dijk, 2000), institutional constraints on political speech, rhetorical convention, or genuine moral uncertainty. Our analysis focuses on the formal characteristics of discourse and their transformational trajectories across platforms, remaining agnostic about the psychological or strategic origins of ambiguity.</w:t>
      </w:r>
    </w:p>
    <w:p w14:paraId="0000003E"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Gricean Implicature and Conversational Inference</w:t>
      </w:r>
    </w:p>
    <w:p w14:paraId="0000003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Grice's (1975) theory of conversational implicature provides a foundational framework for understanding implicit meaning. According to Grice, communication relies not only on the literal semantic content of utterances but also on shared principles of cooperation that allow listeners to infer unstated meanings. When speakers violate conversational maxims—such as the maxim of quantity (providing sufficient information) or the maxim of manner (being clear and unambiguous)—they generate implicatures: meanings that are communicated indirectly but nonetheless understood by competent interpreters.</w:t>
      </w:r>
    </w:p>
    <w:p w14:paraId="0000004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Political rhetoric can exhibit systematic patterns of implicature that can be examined through pragmalinguistic reconstruction rather than ideological assumption. For example, when speakers explicitly distance themselves from prejudice while refusing to condemn </w:t>
      </w:r>
      <w:r w:rsidRPr="008613DB">
        <w:rPr>
          <w:rFonts w:asciiTheme="minorHAnsi" w:eastAsia="Times New Roman" w:hAnsiTheme="minorHAnsi" w:cs="Times New Roman"/>
          <w:lang w:val="en-US"/>
        </w:rPr>
        <w:lastRenderedPageBreak/>
        <w:t>statements widely associated with such prejudice, they generate a pragmatic tension: why would a speaker need to distance themselves unless there were concerns about how their statements might be interpreted? This pattern of denial-without-disavowal may function as an implicature, potentially signaling to sympathetic audiences that concerns are overblown while providing critics with evidence of evasion.</w:t>
      </w:r>
    </w:p>
    <w:p w14:paraId="0000004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Critically, implicatures are deniable in ways that explicit statements are not. Because the meaning is inferred rather than stated, speakers can retreat to literalism when challenged—a dynamic that Horn and Ward (2004) describe as "strategic </w:t>
      </w:r>
      <w:proofErr w:type="spellStart"/>
      <w:r w:rsidRPr="008613DB">
        <w:rPr>
          <w:rFonts w:asciiTheme="minorHAnsi" w:eastAsia="Times New Roman" w:hAnsiTheme="minorHAnsi" w:cs="Times New Roman"/>
          <w:lang w:val="en-US"/>
        </w:rPr>
        <w:t>underspecification</w:t>
      </w:r>
      <w:proofErr w:type="spellEnd"/>
      <w:r w:rsidRPr="008613DB">
        <w:rPr>
          <w:rFonts w:asciiTheme="minorHAnsi" w:eastAsia="Times New Roman" w:hAnsiTheme="minorHAnsi" w:cs="Times New Roman"/>
          <w:lang w:val="en-US"/>
        </w:rPr>
        <w:t>." This deniability may make implicitness valuable in politically charged contexts, whether deployed consciously or reproduced habitually: it allows speakers to communicate controversial positions while maintaining plausible distance from their most extreme interpretations.</w:t>
      </w:r>
    </w:p>
    <w:p w14:paraId="00000042"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Sources of Ambiguity: Strategic, Structural, and Socialized</w:t>
      </w:r>
    </w:p>
    <w:p w14:paraId="0000004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presence of ambiguous or implicit formulations in political discourse does not, by itself, reveal speaker motivation. Multiple theoretical traditions offer competing—and sometimes complementary—explanations for why political actors adopt indirect communicative strategies.</w:t>
      </w:r>
    </w:p>
    <w:p w14:paraId="0000004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Strategic Ambiguity:</w:t>
      </w:r>
      <w:r w:rsidRPr="008613DB">
        <w:rPr>
          <w:rFonts w:asciiTheme="minorHAnsi" w:eastAsia="Times New Roman" w:hAnsiTheme="minorHAnsi" w:cs="Times New Roman"/>
          <w:lang w:val="en-US"/>
        </w:rPr>
        <w:t xml:space="preserve"> Eisenberg (1984) and subsequent scholarship on organizational communication demonstrate that ambiguity can serve productive functions in political contexts. Ambiguous language may facilitate coalition-building across ideologically heterogeneous audiences, preserve flexibility for future policy shifts, or manage competing institutional pressures. Bach, Schmitt, and McGregor (2025) extend this analysis to contemporary political communication, showing how calculated ambiguity allows politicians to maintain support across diverse constituencies while deferring controversial commitments. From this perspective, implicitness represents a deliberate rhetorical strategy designed to maximize political viability rather than to encode prejudiced meanings.</w:t>
      </w:r>
    </w:p>
    <w:p w14:paraId="0000004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Habituated Discourse Patterns:</w:t>
      </w:r>
      <w:r w:rsidRPr="008613DB">
        <w:rPr>
          <w:rFonts w:asciiTheme="minorHAnsi" w:eastAsia="Times New Roman" w:hAnsiTheme="minorHAnsi" w:cs="Times New Roman"/>
          <w:lang w:val="en-US"/>
        </w:rPr>
        <w:t xml:space="preserve"> Bourdieu's (1990) concept of habitus—the internalized, embodied dispositions through which social actors navigate their worlds—suggests that speakers may reproduce prejudiced discourse structures without conscious intention. Van Dijk's (2000) work on "everyday racism" demonstrates how culturally available frames, metaphors, and narrative schemas become so normalized that they circulate automatically, shaping speech patterns below the threshold of reflexive awareness. </w:t>
      </w:r>
      <w:r w:rsidRPr="008613DB">
        <w:rPr>
          <w:rFonts w:asciiTheme="minorHAnsi" w:eastAsia="Times New Roman" w:hAnsiTheme="minorHAnsi" w:cs="Times New Roman"/>
          <w:lang w:val="en-US"/>
        </w:rPr>
        <w:lastRenderedPageBreak/>
        <w:t>Individuals socialized within environments where certain stereotypes, analogies, or presuppositions are taken-for-granted may deploy them unreflectively. This perspective treats ambiguous or coded language not as strategic calculation but as structural reproduction: speakers inherit and reiterate discourse patterns embedded in their communicative environment.</w:t>
      </w:r>
    </w:p>
    <w:p w14:paraId="0000004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Institutional Constraints:</w:t>
      </w:r>
      <w:r w:rsidRPr="008613DB">
        <w:rPr>
          <w:rFonts w:asciiTheme="minorHAnsi" w:eastAsia="Times New Roman" w:hAnsiTheme="minorHAnsi" w:cs="Times New Roman"/>
          <w:lang w:val="en-US"/>
        </w:rPr>
        <w:t xml:space="preserve"> Political actors operate within institutional contexts that constrain permissible speech. Electoral considerations, party discipline, coalition management, and media relations create pressures toward calculated vagueness (Edelman, 1985). Politicians may adopt ambiguous formulations not to encode hidden meanings but to navigate competing institutional demands—satisfying activist bases while maintaining electability, or signaling policy positions without foreclosing future negotiations. From this perspective, what appears as strategic dogwhistling may reflect institutional position-taking under constraint.</w:t>
      </w:r>
    </w:p>
    <w:p w14:paraId="0000004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Genuine Uncertainty and Moral Complexity:</w:t>
      </w:r>
      <w:r w:rsidRPr="008613DB">
        <w:rPr>
          <w:rFonts w:asciiTheme="minorHAnsi" w:eastAsia="Times New Roman" w:hAnsiTheme="minorHAnsi" w:cs="Times New Roman"/>
          <w:lang w:val="en-US"/>
        </w:rPr>
        <w:t xml:space="preserve"> Some degree of ambiguity may also reflect authentic difficulty in articulating positions on genuinely complex moral and political questions. Speakers may hesitate, qualify, or leave matters unresolved because they are genuinely uncertain how to balance competing values or factual claims. This explanation cautions against over-reading strategic intent into what may be sincere struggle with difficult questions.</w:t>
      </w:r>
    </w:p>
    <w:p w14:paraId="0000004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Our analytical framework does not adjudicate between these explanations for any particular case. Rather, we examine discourse as a formal object with observable structural properties—implicature patterns, lexical choices, pragmatic cues—and trace how these properties facilitate downstream transformations regardless of their origin. Whether ambiguity arises from conscious strategy, unconscious habitus, institutional constraint, or moral uncertainty, the question remains: does such ambiguity enable systematic semantic shifts as discourse circulates through digital networks?</w:t>
      </w:r>
    </w:p>
    <w:p w14:paraId="00000049"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Dogwhistles and Coded Language</w:t>
      </w:r>
    </w:p>
    <w:p w14:paraId="0000004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Building on Gricean pragmatics, scholars of political communication have theorized "dogwhistle politics" (López, 2014; Saul, 2018)—rhetoric designed to send one message to the general public while transmitting a different, more provocative message to a targeted in-group. Unlike ordinary implicature, dogwhistles rely on asymmetric knowledge: only those familiar with specific discourse traditions, historical references, or ideological frameworks will recognize the coded meaning.</w:t>
      </w:r>
    </w:p>
    <w:p w14:paraId="0000004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Saul (2018) distinguishes between "overt" and "covert" dogwhistles. Overt dogwhistles use terms with well-established coded meanings (e.g., "welfare queen," "globalist"), while covert dogwhistles rely on contextual activation of stereotypes or tropes that are not explicitly named. Political rhetoric can exhibit characteristics of covert dogwhistling when references to institutional power, dual loyalty, or analogies to historical atrocities activate prejudiced tropes without explicitly invoking them. To audiences unfamiliar with these discourse traditions, such statements may read as straightforward political critique; to audiences attuned to prejudiced rhetoric, they may signal ideological alignment.</w:t>
      </w:r>
    </w:p>
    <w:p w14:paraId="0000004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Khoo (2017) extends this analysis by noting that dogwhistles gain power through "plausible deniability combined with in-group recognition." The ambiguity is not incidental but functional: it may allow speakers to mobilize support from certain audiences while avoiding accountability from mainstream institutions. This dynamic is particularly potent in digital environments, where different interpretive communities encounter the same content but decode it through incompatible frameworks.</w:t>
      </w:r>
    </w:p>
    <w:p w14:paraId="0000004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However, the dogwhistle framework has important limitations. Stanley (2015) cautions that not all coded language functions as intentional signaling; some may reflect the unreflective circulation of culturally available tropes. Moreover, accusations of dogwhistling risk becoming a rhetorical weapon that pre-empts good-faith interpretation: if any denial of prejudiced intent can be reframed as evidence of strategic coding, the framework becomes unfalsifiable. Our approach addresses this concern by requiring substantial contextual evidence before attributing implicit meanings, and by remaining agnostic about whether observed patterns reflect intentional encoding or other generative mechanisms.</w:t>
      </w:r>
    </w:p>
    <w:p w14:paraId="0000004E"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Audience Agency and Interpretive Diversity</w:t>
      </w:r>
    </w:p>
    <w:p w14:paraId="0000004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Audience reception scholarship complicates simple models of meaning transmission. Hall's (1980) encoding/decoding model demonstrates that audiences do not passively receive intended messages but actively interpret them through their own cultural frameworks, producing "dominant," "negotiated," or "oppositional" readings. What a speaker intends to communicate, what a text formally contains, and what audiences understand may diverge substantially.</w:t>
      </w:r>
    </w:p>
    <w:p w14:paraId="0000005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Applied to political discourse about contested topics, this suggests that audience responses—including radicalized interpretations in comment sections—may tell us as much about interpretive communities as about source texts. Audiences predisposed to </w:t>
      </w:r>
      <w:r w:rsidRPr="008613DB">
        <w:rPr>
          <w:rFonts w:asciiTheme="minorHAnsi" w:eastAsia="Times New Roman" w:hAnsiTheme="minorHAnsi" w:cs="Times New Roman"/>
          <w:lang w:val="en-US"/>
        </w:rPr>
        <w:lastRenderedPageBreak/>
        <w:t>antisemitism may read prejudiced meanings into statements that do not formally contain them; audiences predisposed to view politicians charitably may overlook problematic implications that are formally present. Our analysis must therefore distinguish between:</w:t>
      </w:r>
    </w:p>
    <w:p w14:paraId="75DC0EF1"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Formal properties of elite discourse (observable through systematic pragmalinguistic analysis)</w:t>
      </w:r>
    </w:p>
    <w:p w14:paraId="095FC464"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Content creator reframings (how intermediaries translate elite speech for mass</w:t>
      </w:r>
      <w:r w:rsidR="006B7291" w:rsidRPr="008613DB">
        <w:rPr>
          <w:rFonts w:asciiTheme="minorHAnsi" w:eastAsia="Times New Roman" w:hAnsiTheme="minorHAnsi" w:cs="Times New Roman"/>
          <w:lang w:val="en-US"/>
        </w:rPr>
        <w:t xml:space="preserve"> </w:t>
      </w:r>
      <w:r w:rsidRPr="008613DB">
        <w:rPr>
          <w:rFonts w:asciiTheme="minorHAnsi" w:eastAsia="Times New Roman" w:hAnsiTheme="minorHAnsi" w:cs="Times New Roman"/>
          <w:lang w:val="en-US"/>
        </w:rPr>
        <w:t>audiences)</w:t>
      </w:r>
    </w:p>
    <w:p w14:paraId="00000053" w14:textId="08AA53DC" w:rsidR="004D5A5E"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Audience interpretations (how diverse communities decode and respond)</w:t>
      </w:r>
    </w:p>
    <w:p w14:paraId="0000005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Each phase operates according to different logics and may introduce semantic shifts independent of prior phases. Our three-phase framework is designed precisely to trace where transformations occur and what mechanisms facilitate them, rather than assuming linear transmission of meaning from elite speaker to audience.</w:t>
      </w:r>
    </w:p>
    <w:p w14:paraId="00000055"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Distinguishing Implicitness from Ambiguity: The Role of Contextual Saturation</w:t>
      </w:r>
    </w:p>
    <w:p w14:paraId="0000005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 critical methodological distinction must be drawn between implicit communication and mere ambiguity. Implicit hate speech is contextually saturated—it requires substantial co-textual and contextual evidence rather than speculative interpretation. This distinction protects against over-interpretation and false attribution of meaning.</w:t>
      </w:r>
    </w:p>
    <w:p w14:paraId="0000005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Following pragmalinguistic principles, implicit meanings must be supported by:</w:t>
      </w:r>
    </w:p>
    <w:p w14:paraId="37DE48B0"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Co-textual markers:</w:t>
      </w:r>
      <w:r w:rsidRPr="008613DB">
        <w:rPr>
          <w:rFonts w:asciiTheme="minorHAnsi" w:eastAsia="Times New Roman" w:hAnsiTheme="minorHAnsi" w:cs="Times New Roman"/>
          <w:lang w:val="en-US"/>
        </w:rPr>
        <w:t xml:space="preserve"> Surrounding language within the same discourse that activates specific interpretive frameworks</w:t>
      </w:r>
    </w:p>
    <w:p w14:paraId="3821D42F"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Intertextual references:</w:t>
      </w:r>
      <w:r w:rsidRPr="008613DB">
        <w:rPr>
          <w:rFonts w:asciiTheme="minorHAnsi" w:eastAsia="Times New Roman" w:hAnsiTheme="minorHAnsi" w:cs="Times New Roman"/>
          <w:lang w:val="en-US"/>
        </w:rPr>
        <w:t xml:space="preserve"> Connections to established discourse traditions, historica</w:t>
      </w:r>
      <w:r w:rsidR="006B7291" w:rsidRPr="008613DB">
        <w:rPr>
          <w:rFonts w:asciiTheme="minorHAnsi" w:eastAsia="Times New Roman" w:hAnsiTheme="minorHAnsi" w:cs="Times New Roman"/>
          <w:lang w:val="en-US"/>
        </w:rPr>
        <w:t xml:space="preserve">l </w:t>
      </w:r>
      <w:r w:rsidRPr="008613DB">
        <w:rPr>
          <w:rFonts w:asciiTheme="minorHAnsi" w:eastAsia="Times New Roman" w:hAnsiTheme="minorHAnsi" w:cs="Times New Roman"/>
          <w:lang w:val="en-US"/>
        </w:rPr>
        <w:t>references, or ideological vocabularies</w:t>
      </w:r>
    </w:p>
    <w:p w14:paraId="74420350"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Pattern evidence:</w:t>
      </w:r>
      <w:r w:rsidRPr="008613DB">
        <w:rPr>
          <w:rFonts w:asciiTheme="minorHAnsi" w:eastAsia="Times New Roman" w:hAnsiTheme="minorHAnsi" w:cs="Times New Roman"/>
          <w:lang w:val="en-US"/>
        </w:rPr>
        <w:t xml:space="preserve"> Repeated formulations across multiple instances that establish systematic rather than isolated usage</w:t>
      </w:r>
    </w:p>
    <w:p w14:paraId="0000005B" w14:textId="1CE0B9BB" w:rsidR="004D5A5E"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Contextual knowledge:</w:t>
      </w:r>
      <w:r w:rsidRPr="008613DB">
        <w:rPr>
          <w:rFonts w:asciiTheme="minorHAnsi" w:eastAsia="Times New Roman" w:hAnsiTheme="minorHAnsi" w:cs="Times New Roman"/>
          <w:lang w:val="en-US"/>
        </w:rPr>
        <w:t xml:space="preserve"> Shared background information that competent interpreters use to fill semantic gaps</w:t>
      </w:r>
    </w:p>
    <w:p w14:paraId="0000005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architecture of social media platforms amplifies the effectiveness of coded language—whether intentionally deployed or unconsciously reproduced. As Becker and Troschke (2023) demonstrate, memes, emojis, and viral slogans convert longstanding prejudiced myths into instantly shareable digital shorthand, aligning collective resentment with platform-specific humor and aesthetic codes. This transformation allows prejudiced </w:t>
      </w:r>
      <w:r w:rsidRPr="008613DB">
        <w:rPr>
          <w:rFonts w:asciiTheme="minorHAnsi" w:eastAsia="Times New Roman" w:hAnsiTheme="minorHAnsi" w:cs="Times New Roman"/>
          <w:lang w:val="en-US"/>
        </w:rPr>
        <w:lastRenderedPageBreak/>
        <w:t>discourse to circulate both openly and in coded form, often under the guise of moral critique, satire, or political commentary (Becker et al., 2024). The resulting communicative environment enables what Becker and Rensmann (in press) describe as a "politics of transgression" in which hateful expression becomes simultaneously entertainment, ideology, and affective community performance.</w:t>
      </w:r>
    </w:p>
    <w:p w14:paraId="0000005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Platform dynamics introduce additional complexity. Boyd's (2010) concept of "context collapse"—the flattening of diverse audiences into a single public—means that statements crafted for one interpretive community may be decoded very differently by others. Marwick and boyd (2011) show how social media users engage in "impression management" across collapsed contexts, potentially increasing reliance on ambiguous formulations that permit multiple readings. Algorithms further shape circulation patterns: content that generates engagement (including controversy) receives amplification regardless of whether that engagement reflects accurate interpretation (Tufekci, 2018).</w:t>
      </w:r>
    </w:p>
    <w:p w14:paraId="0000005E" w14:textId="77777777" w:rsidR="004D5A5E" w:rsidRPr="00FE3DA6" w:rsidRDefault="00000000" w:rsidP="00FE3DA6">
      <w:pPr>
        <w:pStyle w:val="Heading2"/>
        <w:rPr>
          <w:rFonts w:asciiTheme="minorHAnsi" w:hAnsiTheme="minorHAnsi"/>
          <w:b/>
          <w:bCs/>
          <w:color w:val="000000" w:themeColor="text1"/>
          <w:sz w:val="24"/>
          <w:szCs w:val="24"/>
          <w:lang w:val="en-US"/>
        </w:rPr>
      </w:pPr>
      <w:r w:rsidRPr="00FE3DA6">
        <w:rPr>
          <w:rFonts w:asciiTheme="minorHAnsi" w:hAnsiTheme="minorHAnsi"/>
          <w:b/>
          <w:bCs/>
          <w:color w:val="000000" w:themeColor="text1"/>
          <w:sz w:val="24"/>
          <w:szCs w:val="24"/>
          <w:lang w:val="en-US"/>
        </w:rPr>
        <w:t>Conservative Coding Conventions</w:t>
      </w:r>
    </w:p>
    <w:p w14:paraId="0000005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To minimize false positives in the identification of implicit hate speech, rigorous analysis must employ conservative coding conventions. When statements permit multiple interpretations—one prejudiced and one non-prejudiced—the statement should be coded as non-prejudiced unless additional contextual or co-textual evidence establishes the prejudiced interpretation as more probable based on the inferential and referential evidence available.</w:t>
      </w:r>
    </w:p>
    <w:p w14:paraId="22723418" w14:textId="77777777" w:rsidR="006B7291" w:rsidRPr="008613DB" w:rsidRDefault="00000000" w:rsidP="006B7291">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principle serves multiple functions:</w:t>
      </w:r>
    </w:p>
    <w:p w14:paraId="48430088" w14:textId="77777777" w:rsidR="006B7291" w:rsidRPr="008613DB" w:rsidRDefault="00000000"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Epistemic humility:</w:t>
      </w:r>
      <w:r w:rsidRPr="008613DB">
        <w:rPr>
          <w:rFonts w:asciiTheme="minorHAnsi" w:eastAsia="Times New Roman" w:hAnsiTheme="minorHAnsi" w:cs="Times New Roman"/>
          <w:lang w:val="en-US"/>
        </w:rPr>
        <w:t xml:space="preserve"> Recognizing that analysts' own interpretive frameworks can shape what they perceive as coded language</w:t>
      </w:r>
    </w:p>
    <w:p w14:paraId="4C7D85EA" w14:textId="77777777" w:rsidR="006B7291" w:rsidRPr="008613DB" w:rsidRDefault="00000000"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Protection against bias:</w:t>
      </w:r>
      <w:r w:rsidRPr="008613DB">
        <w:rPr>
          <w:rFonts w:asciiTheme="minorHAnsi" w:eastAsia="Times New Roman" w:hAnsiTheme="minorHAnsi" w:cs="Times New Roman"/>
          <w:lang w:val="en-US"/>
        </w:rPr>
        <w:t xml:space="preserve"> Preventing the over-attribution of implicit meanings based on insufficient evidence</w:t>
      </w:r>
    </w:p>
    <w:p w14:paraId="72C66DB0" w14:textId="77777777" w:rsidR="006B7291" w:rsidRPr="008613DB" w:rsidRDefault="00000000"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Methodological rigor:</w:t>
      </w:r>
      <w:r w:rsidRPr="008613DB">
        <w:rPr>
          <w:rFonts w:asciiTheme="minorHAnsi" w:eastAsia="Times New Roman" w:hAnsiTheme="minorHAnsi" w:cs="Times New Roman"/>
          <w:lang w:val="en-US"/>
        </w:rPr>
        <w:t xml:space="preserve"> Establishing a clear burden of proof for claiming implicit communication</w:t>
      </w:r>
    </w:p>
    <w:p w14:paraId="00000064" w14:textId="09649575" w:rsidR="004D5A5E" w:rsidRPr="008613DB" w:rsidRDefault="00000000" w:rsidP="00064967">
      <w:pPr>
        <w:pStyle w:val="ListParagraph"/>
        <w:numPr>
          <w:ilvl w:val="0"/>
          <w:numId w:val="4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Training data integrity:</w:t>
      </w:r>
      <w:r w:rsidRPr="008613DB">
        <w:rPr>
          <w:rFonts w:asciiTheme="minorHAnsi" w:eastAsia="Times New Roman" w:hAnsiTheme="minorHAnsi" w:cs="Times New Roman"/>
          <w:lang w:val="en-US"/>
        </w:rPr>
        <w:t xml:space="preserve"> Avoiding the introduction of false positives into datasets used for computational analysis or machine learning models, which would perpetuate structural biases at scale</w:t>
      </w:r>
    </w:p>
    <w:p w14:paraId="5FA75565" w14:textId="67E1E9D4" w:rsidR="00252694"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conservative approach does not mean ignoring implicit communication—rather, it requires demonstrating through multiple lines of evidence that implicit meanings are </w:t>
      </w:r>
      <w:r w:rsidRPr="008613DB">
        <w:rPr>
          <w:rFonts w:asciiTheme="minorHAnsi" w:eastAsia="Times New Roman" w:hAnsiTheme="minorHAnsi" w:cs="Times New Roman"/>
          <w:lang w:val="en-US"/>
        </w:rPr>
        <w:lastRenderedPageBreak/>
        <w:t>contextually warranted rather than analytically imposed. Moreover, it acknowledges that the boundary between legitimate political critique and prejudiced discourse is itself contested and context-dependent (Klug, 2013). What counts as antisemitic in one interpretive community may be viewed as legitimate anti-imperialism in another. Our methodology cannot resolve these normative disagreements, but it can trace how discourse transforms as it moves between communities and what formal mechanisms facilitate those transformations.</w:t>
      </w:r>
    </w:p>
    <w:p w14:paraId="00000066"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Pragmalinguistic Approaches to Implicit Antisemitism</w:t>
      </w:r>
    </w:p>
    <w:p w14:paraId="0000006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Recent scholarship has developed sophisticated methods for detecting and analyzing implicit prejudice through pragmalinguistic lenses. Schwarz-Friesel (2015) identifies verbal prejudice as operating through "conceptual metaphors" and "inferential patterns" that reactivate historical stereotypes without explicit naming. References to group characteristics may not mention the group explicitly but rely on audiences' familiarity with longstanding stereotypes to generate prejudiced interpretations. Critically, such patterns may be reproduced by speakers who consciously disavow prejudice—the conceptual frames have become so naturalized that they circulate independently of individual belief or intention.</w:t>
      </w:r>
    </w:p>
    <w:p w14:paraId="0000006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Reisigl and Wodak (2001), working within Critical Discourse Analysis, describe this as "coded language" and "allusions," which function through:</w:t>
      </w:r>
    </w:p>
    <w:p w14:paraId="6D7B9B9B"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proofErr w:type="spellStart"/>
      <w:r w:rsidRPr="008613DB">
        <w:rPr>
          <w:rFonts w:asciiTheme="minorHAnsi" w:eastAsia="Times New Roman" w:hAnsiTheme="minorHAnsi" w:cs="Times New Roman"/>
          <w:b/>
          <w:bCs/>
          <w:lang w:val="en-US"/>
        </w:rPr>
        <w:t>Predication</w:t>
      </w:r>
      <w:proofErr w:type="spellEnd"/>
      <w:r w:rsidRPr="008613DB">
        <w:rPr>
          <w:rFonts w:asciiTheme="minorHAnsi" w:eastAsia="Times New Roman" w:hAnsiTheme="minorHAnsi" w:cs="Times New Roman"/>
          <w:b/>
          <w:bCs/>
          <w:lang w:val="en-US"/>
        </w:rPr>
        <w:t>:</w:t>
      </w:r>
      <w:r w:rsidRPr="008613DB">
        <w:rPr>
          <w:rFonts w:asciiTheme="minorHAnsi" w:eastAsia="Times New Roman" w:hAnsiTheme="minorHAnsi" w:cs="Times New Roman"/>
          <w:lang w:val="en-US"/>
        </w:rPr>
        <w:t xml:space="preserve"> Associating a group with negative qualities through subtle linguistic choices</w:t>
      </w:r>
    </w:p>
    <w:p w14:paraId="4F6974DB"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Argumentation:</w:t>
      </w:r>
      <w:r w:rsidRPr="008613DB">
        <w:rPr>
          <w:rFonts w:asciiTheme="minorHAnsi" w:eastAsia="Times New Roman" w:hAnsiTheme="minorHAnsi" w:cs="Times New Roman"/>
          <w:lang w:val="en-US"/>
        </w:rPr>
        <w:t xml:space="preserve"> Constructing implicit causal links between a group's identity and alleged behaviors</w:t>
      </w:r>
    </w:p>
    <w:p w14:paraId="0000006B" w14:textId="7E1D91A5" w:rsidR="004D5A5E"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Presupposition:</w:t>
      </w:r>
      <w:r w:rsidRPr="008613DB">
        <w:rPr>
          <w:rFonts w:asciiTheme="minorHAnsi" w:eastAsia="Times New Roman" w:hAnsiTheme="minorHAnsi" w:cs="Times New Roman"/>
          <w:lang w:val="en-US"/>
        </w:rPr>
        <w:t xml:space="preserve"> Embedding contested claims within taken-for-granted background assumptions</w:t>
      </w:r>
    </w:p>
    <w:p w14:paraId="0000006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Applying this framework, political rhetoric can be analyzed not only for what it says explicitly but for what it presupposes, implies, and leaves unsaid. When speakers compare specific policies to historical atrocities without acknowledging distinctions, they may presuppose moral equivalence; when they refuse to condemn eliminationist slogans while claiming to oppose prejudice, they may imply that such slogans are not inherently problematic; when they reference alleged group political influence without situating it within democratic norms, they may activate conspiratorial inference patterns.</w:t>
      </w:r>
    </w:p>
    <w:p w14:paraId="0000006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These analytical frameworks focus on discourse structures rather than speaker psychology. A politician may deploy Holocaust analogies without conscious antisemitic intent, reproducing them because they are rhetorically available within certain activist traditions. An influencer may amplify conspiracist tropes about political influence without recognizing their historical genealogy, treating them as neutral descriptive claims. An audience member may post eliminationist rhetoric in a comment section, genuinely believing they are expressing legitimate political anger rather than prejudice. In each case, our analysis examines what is said and how it functions discursively, not what speakers privately believe or intend.</w:t>
      </w:r>
    </w:p>
    <w:p w14:paraId="0000006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structural logic operates within what Rensmann (2017) and Wodak (2015) describe as an epistemic crisis: the erosion of trust in traditional gatekeepers such as mainstream media, political institutions, and expert authority. In this climate, prejudiced tropes may gain renewed plausibility as they resonate with broader anti-elitist, conspiratorial, and populist narratives (Becker et al., 2024; Jikeli et al., 2023). The coded language that once operated at the margins of acceptable discourse now circulates more freely within mainstream political debate, particularly when articulated through the vocabulary of social justice, anti-imperialism, or human rights advocacy (Hirsh, 2018).</w:t>
      </w:r>
    </w:p>
    <w:p w14:paraId="0000006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Conversely, this same epistemic crisis may produce interpretive overcorrection, where heightened vigilance against coded prejudice leads to false positives—legitimate critique misidentified as bigotry. In polarized environments, the hermeneutics of suspicion can become so pervasive that good-faith political speech is reflexively decoded as malicious signaling. This dynamic is particularly acute in discourse about Israel-Palestine, where competing communities apply radically different interpretive frameworks to identical statements (Gidley, 2020; Nelson, 2019). Our conservative coding conventions are designed to minimize both under-detection of genuine implicit prejudice and over-attribution of prejudiced meanings to ambiguous but potentially legitimate critique.</w:t>
      </w:r>
    </w:p>
    <w:p w14:paraId="00000070"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Legitimate Critique vs. Prejudiced Discourse: Contested Boundaries</w:t>
      </w:r>
    </w:p>
    <w:p w14:paraId="0000007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 central methodological challenge involves distinguishing between legitimate political critique and prejudiced discourse. This boundary is itself politically contested, with no neutral Archimedean point from which to adjudicate competing claims (Fine, 2009; Rich, 2016).</w:t>
      </w:r>
    </w:p>
    <w:p w14:paraId="0000007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Scholarship on antisemitism and Israel-Palestine discourse has attempted to establish working definitions. The IHRA definition operationalizes antisemitism as "a certain </w:t>
      </w:r>
      <w:r w:rsidRPr="008613DB">
        <w:rPr>
          <w:rFonts w:asciiTheme="minorHAnsi" w:eastAsia="Times New Roman" w:hAnsiTheme="minorHAnsi" w:cs="Times New Roman"/>
          <w:lang w:val="en-US"/>
        </w:rPr>
        <w:lastRenderedPageBreak/>
        <w:t>perception of Jews, which may be expressed as hatred toward Jews," including but not limited to denying Jews' right to self-determination, applying double standards to Israel, or drawing comparisons between contemporary Israeli policy and Nazi actions. Critics argue this definition conflates legitimate criticism of Israeli policy with prejudice against Jews (Sedley, 2017; Weitzman, 2019). The Jerusalem Declaration on Antisemitism (2021) offers an alternative framework emphasizing that criticism of Israel "similar to that leveled against any other country cannot be regarded as antisemitic" while recognizing that some discourse about Israel may indeed traffic in antisemitic tropes.</w:t>
      </w:r>
    </w:p>
    <w:p w14:paraId="0000007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Our approach does not resolve this normative debate but examines it as an empirical phenomenon. We investigate whether discourse that some interpretive communities view as legitimate political critique contains formal properties—implicature patterns, presuppositional structures, intertextual references—that may enable radicalized interpretations by other communities. The fact that boundaries are contested does not mean all positions are equivalent; it means our analysis must attend to how different communities draw boundaries and what happens when discourse crosses between them.</w:t>
      </w:r>
    </w:p>
    <w:p w14:paraId="00000074"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9" w:name="_heading=h.cignrjy8wrjd" w:colFirst="0" w:colLast="0"/>
      <w:bookmarkEnd w:id="9"/>
      <w:r w:rsidRPr="003646E8">
        <w:rPr>
          <w:rFonts w:asciiTheme="minorHAnsi" w:hAnsiTheme="minorHAnsi"/>
          <w:b/>
          <w:bCs/>
          <w:color w:val="000000" w:themeColor="text1"/>
          <w:sz w:val="24"/>
          <w:szCs w:val="24"/>
          <w:lang w:val="en-US"/>
        </w:rPr>
        <w:t>Antisemitism in Digital Discourse</w:t>
      </w:r>
    </w:p>
    <w:p w14:paraId="0000007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Understanding how antisemitic discourse emerges from ambiguity requires clear operational definitions. Following Becker et al. (2024) and Schwarz-Friesel (2019), antisemitism is understood as communication that constructs Jews or Jewish institutions through delegitimization, dehumanization, or conspiratorial framing—whether explicit or coded. This study focuses on five manifestations of antisemitism relevant to Israel-Palestine discourse:</w:t>
      </w:r>
    </w:p>
    <w:p w14:paraId="228B8D57" w14:textId="77777777" w:rsidR="006B7291" w:rsidRPr="008613DB" w:rsidRDefault="00000000" w:rsidP="00064967">
      <w:pPr>
        <w:pStyle w:val="ListParagraph"/>
        <w:numPr>
          <w:ilvl w:val="0"/>
          <w:numId w:val="42"/>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Denial and relativization:</w:t>
      </w:r>
      <w:r w:rsidRPr="008613DB">
        <w:rPr>
          <w:rFonts w:asciiTheme="minorHAnsi" w:eastAsia="Times New Roman" w:hAnsiTheme="minorHAnsi" w:cs="Times New Roman"/>
          <w:lang w:val="en-US"/>
        </w:rPr>
        <w:t xml:space="preserve"> Dismissing or minimizing antisemitism's existence or severity, often claiming accusations are fabricated or weaponized for political purposes (Schwarz-Friesel, 2019).</w:t>
      </w:r>
    </w:p>
    <w:p w14:paraId="32F19F89" w14:textId="77777777" w:rsidR="006B7291" w:rsidRPr="008613DB" w:rsidRDefault="00000000" w:rsidP="00064967">
      <w:pPr>
        <w:pStyle w:val="ListParagraph"/>
        <w:numPr>
          <w:ilvl w:val="0"/>
          <w:numId w:val="42"/>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Victim-perpetrator reversal:</w:t>
      </w:r>
      <w:r w:rsidRPr="008613DB">
        <w:rPr>
          <w:rFonts w:asciiTheme="minorHAnsi" w:eastAsia="Times New Roman" w:hAnsiTheme="minorHAnsi" w:cs="Times New Roman"/>
          <w:lang w:val="en-US"/>
        </w:rPr>
        <w:t xml:space="preserve"> Recasting Jewish victims as perpetrators of comparable or worse offenses, frequently invoking Nazi comparisons (Becker et al., 2024).</w:t>
      </w:r>
    </w:p>
    <w:p w14:paraId="718578A1" w14:textId="77777777" w:rsidR="006B7291" w:rsidRPr="008613DB" w:rsidRDefault="00000000" w:rsidP="00064967">
      <w:pPr>
        <w:pStyle w:val="ListParagraph"/>
        <w:numPr>
          <w:ilvl w:val="0"/>
          <w:numId w:val="42"/>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Delegitimization:</w:t>
      </w:r>
      <w:r w:rsidRPr="008613DB">
        <w:rPr>
          <w:rFonts w:asciiTheme="minorHAnsi" w:eastAsia="Times New Roman" w:hAnsiTheme="minorHAnsi" w:cs="Times New Roman"/>
          <w:lang w:val="en-US"/>
        </w:rPr>
        <w:t xml:space="preserve"> Questioning the fundamental legitimacy of Israel or Jewish institutions through conspiracy theories about disproportionate power or dual loyalty (Rich, 2018)</w:t>
      </w:r>
      <w:r w:rsidR="006B7291" w:rsidRPr="008613DB">
        <w:rPr>
          <w:rFonts w:asciiTheme="minorHAnsi" w:eastAsia="Times New Roman" w:hAnsiTheme="minorHAnsi" w:cs="Times New Roman"/>
          <w:lang w:val="en-US"/>
        </w:rPr>
        <w:t>.</w:t>
      </w:r>
    </w:p>
    <w:p w14:paraId="6970B826" w14:textId="77777777" w:rsidR="006B7291" w:rsidRPr="008613DB" w:rsidRDefault="00000000" w:rsidP="00064967">
      <w:pPr>
        <w:pStyle w:val="ListParagraph"/>
        <w:numPr>
          <w:ilvl w:val="0"/>
          <w:numId w:val="42"/>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lastRenderedPageBreak/>
        <w:t>Holocaust inversion:</w:t>
      </w:r>
      <w:r w:rsidRPr="008613DB">
        <w:rPr>
          <w:rFonts w:asciiTheme="minorHAnsi" w:eastAsia="Times New Roman" w:hAnsiTheme="minorHAnsi" w:cs="Times New Roman"/>
          <w:lang w:val="en-US"/>
        </w:rPr>
        <w:t xml:space="preserve"> Applying Holocaust imagery and terminology to criticize Israel, equating Israeli policies with Nazi genocide while trivializing the Shoah (Gerstenfeld, 2011).</w:t>
      </w:r>
    </w:p>
    <w:p w14:paraId="0000007A" w14:textId="652577C5" w:rsidR="004D5A5E" w:rsidRPr="008613DB" w:rsidRDefault="00000000" w:rsidP="00064967">
      <w:pPr>
        <w:pStyle w:val="ListParagraph"/>
        <w:numPr>
          <w:ilvl w:val="0"/>
          <w:numId w:val="42"/>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Conspiratorial framing:</w:t>
      </w:r>
      <w:r w:rsidRPr="008613DB">
        <w:rPr>
          <w:rFonts w:asciiTheme="minorHAnsi" w:eastAsia="Times New Roman" w:hAnsiTheme="minorHAnsi" w:cs="Times New Roman"/>
          <w:lang w:val="en-US"/>
        </w:rPr>
        <w:t xml:space="preserve"> Attributing complex geopolitical events to coordinated Jewish or "Zionist" manipulation (Lipstadt, 2019).</w:t>
      </w:r>
    </w:p>
    <w:p w14:paraId="0000007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study employs conservative identification to distinguish ambiguous political speech from antisemitic discourse (Becker &amp; Troschke, 2023; Schwarz-Friesel, 2015). Content is identified as antisemitic only when supported by clear co-textual and intertextual evidence. For instance, criticism of AIPAC lobbying is not coded as antisemitic unless accompanied by references to "control," "dual loyalty," or other conspiratorial themes. This methodological conservatism protects against over-interpretation while maintaining analytical rigor.</w:t>
      </w:r>
    </w:p>
    <w:p w14:paraId="0000007C"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The Structural Transformation of Antisemitic Communication</w:t>
      </w:r>
    </w:p>
    <w:p w14:paraId="0000007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rise of social media has fundamentally transformed the dynamics of public communication, creating structural conditions that may enable the rapid diffusion and normalization of antisemitic discourse (Becker and Rensmann, in press; Fielitz and Thurston, 2019). The architecture of digital platforms—defined by decentralization, algorithmic amplification, and participatory interactivity—has dismantled traditional boundaries of accountability and regulation. These transformations have produced a communicative environment in which antisemitic ideas can circulate both openly and in coded form, often under the guise of moral critique, satire, or political commentary (Becker and Troschke, 2023; Becker et al., 2024).</w:t>
      </w:r>
    </w:p>
    <w:p w14:paraId="0000007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Decoding Antisemitism project has systematically documented these transformations, demonstrating how digital platforms facilitate new forms of antisemitic expression that combine traditional prejudice with contemporary communication practices (Becker, Bolton, et al., 2023). Through analysis of thousands of online texts across multiple platforms and languages, this research has shown how antisemitism adapts to platform-specific affordances, exploiting visual, textual, and multimodal communication strategies to evade detection while maximizing virality (Becker, Blatter, and Stanevich, under review).</w:t>
      </w:r>
    </w:p>
    <w:p w14:paraId="0000007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At the center of this transformation lies the hybrid nature of the digital public sphere, where horizontal user participation intersects with vertical algorithmic control (Balkin, 2018; Kumar and Maurya, 2024; </w:t>
      </w:r>
      <w:proofErr w:type="spellStart"/>
      <w:r w:rsidRPr="008613DB">
        <w:rPr>
          <w:rFonts w:asciiTheme="minorHAnsi" w:eastAsia="Times New Roman" w:hAnsiTheme="minorHAnsi" w:cs="Times New Roman"/>
          <w:lang w:val="en-US"/>
        </w:rPr>
        <w:t>Nikunen</w:t>
      </w:r>
      <w:proofErr w:type="spellEnd"/>
      <w:r w:rsidRPr="008613DB">
        <w:rPr>
          <w:rFonts w:asciiTheme="minorHAnsi" w:eastAsia="Times New Roman" w:hAnsiTheme="minorHAnsi" w:cs="Times New Roman"/>
          <w:lang w:val="en-US"/>
        </w:rPr>
        <w:t xml:space="preserve"> et al., 2025). On the one hand, anonymity, </w:t>
      </w:r>
      <w:r w:rsidRPr="008613DB">
        <w:rPr>
          <w:rFonts w:asciiTheme="minorHAnsi" w:eastAsia="Times New Roman" w:hAnsiTheme="minorHAnsi" w:cs="Times New Roman"/>
          <w:lang w:val="en-US"/>
        </w:rPr>
        <w:lastRenderedPageBreak/>
        <w:t xml:space="preserve">immediacy, and low entry barriers encourage users to articulate prejudice without social restraint (Suler, 2004; </w:t>
      </w:r>
      <w:proofErr w:type="spellStart"/>
      <w:r w:rsidRPr="008613DB">
        <w:rPr>
          <w:rFonts w:asciiTheme="minorHAnsi" w:eastAsia="Times New Roman" w:hAnsiTheme="minorHAnsi" w:cs="Times New Roman"/>
          <w:lang w:val="en-US"/>
        </w:rPr>
        <w:t>Rösner</w:t>
      </w:r>
      <w:proofErr w:type="spellEnd"/>
      <w:r w:rsidRPr="008613DB">
        <w:rPr>
          <w:rFonts w:asciiTheme="minorHAnsi" w:eastAsia="Times New Roman" w:hAnsiTheme="minorHAnsi" w:cs="Times New Roman"/>
          <w:lang w:val="en-US"/>
        </w:rPr>
        <w:t xml:space="preserve"> and Krämer, 2016); on the other hand, opaque recommendation systems privilege engagement over accuracy, systematically rewarding emotionally charged, polarizing, and transgressive content (Brady et al., 2017; Metzler and Garcia, 2024). The resulting attention economy may transform antisemitism into a high-performing discursive asset—provocative, viral, and profitable for platforms designed to monetize outrage (Becker and Rensmann, in press).</w:t>
      </w:r>
    </w:p>
    <w:p w14:paraId="0000008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mechanisms may render antisemitism not as a marginal residue of extremist subcultures but as a dynamic component of online everyday life (Becker and Rensmann, in press). Social media's participatory infrastructures amplify "bottom-up" hostility while algorithmic systems generate "top-down" visibility, together potentially fostering a politics of transgression in which antisemitic expression becomes a form of social performance (Becker and Rensmann, in press). Within this ecosystem, the boundaries between critique, irony, and hate may collapse, allowing antisemitic communication to thrive simultaneously as entertainment, ideology, and affective community (Becker and Troschke, 2023; Becker et al., 2024).</w:t>
      </w:r>
    </w:p>
    <w:p w14:paraId="00000081"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Contemporary Manifestations of Online Antisemitism</w:t>
      </w:r>
    </w:p>
    <w:p w14:paraId="0000008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Schwarz-Friesel and Reinharz (2017) document the persistence and evolution of antisemitic communication in the digital age, noting that while traditional antisemitic tropes—blood libel, conspiracies about financial control, dual loyalty accusations—remain prevalent, they are now articulated through modern political and cultural vocabularies. Online antisemitism often presents itself as rational political critique, making it more difficult to identify and challenge than overt hate speech.</w:t>
      </w:r>
    </w:p>
    <w:p w14:paraId="0000008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Decoding Antisemitism project has developed comprehensive frameworks for identifying these contemporary manifestations across linguistic and cultural contexts (Becker et al., 2024). Their research demonstrates that digital antisemitism operates through several interconnected mechanisms: implicit communication strategies that activate historical stereotypes through indirect reference, multimodal encoding that combines text, images, and emoji to create layered meanings, and context-dependent activation where the same content may carry different meanings depending on platform norms and audience composition (Becker, Bolton, et al., 2023; Becker, Blatter, and Stanevich, under review).</w:t>
      </w:r>
    </w:p>
    <w:p w14:paraId="0000008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Moosavi (2020) identifies several key features of digital antisemitism that align with findings from the Decoding Antisemitism research:</w:t>
      </w:r>
    </w:p>
    <w:p w14:paraId="0C7DA517"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Coded language and euphemism:</w:t>
      </w:r>
      <w:r w:rsidRPr="008613DB">
        <w:rPr>
          <w:rFonts w:asciiTheme="minorHAnsi" w:eastAsia="Times New Roman" w:hAnsiTheme="minorHAnsi" w:cs="Times New Roman"/>
          <w:lang w:val="en-US"/>
        </w:rPr>
        <w:t xml:space="preserve"> Direct slurs are often replaced with terms like "globalists," "cosmopolitan elites," or "Zionists" (used to refer to Jews generally). Becker and Troschke (2023) demonstrate how such coded references function through what they term "referential displacement," where speakers invoke Israel or Zionism while relying on audiences' familiarity with antisemitic associations to generate prejudiced interpretations.</w:t>
      </w:r>
    </w:p>
    <w:p w14:paraId="60A6056E"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Meme culture:</w:t>
      </w:r>
      <w:r w:rsidRPr="008613DB">
        <w:rPr>
          <w:rFonts w:asciiTheme="minorHAnsi" w:eastAsia="Times New Roman" w:hAnsiTheme="minorHAnsi" w:cs="Times New Roman"/>
          <w:lang w:val="en-US"/>
        </w:rPr>
        <w:t xml:space="preserve"> Visual and textual memes allow rapid dissemination of antisemitic ideas in formats that appear humorous or ironic, providing deniability. The Decoding Antisemitism project has shown how memes serve as particularly efficient vehicles for antisemitic communication, as they compress complex prejudiced narratives into instantly recognizable and shareable formats (Becker et al., 2024).</w:t>
      </w:r>
    </w:p>
    <w:p w14:paraId="2908673E" w14:textId="77777777" w:rsidR="006B7291"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Conspiratorial framing:</w:t>
      </w:r>
      <w:r w:rsidRPr="008613DB">
        <w:rPr>
          <w:rFonts w:asciiTheme="minorHAnsi" w:eastAsia="Times New Roman" w:hAnsiTheme="minorHAnsi" w:cs="Times New Roman"/>
          <w:lang w:val="en-US"/>
        </w:rPr>
        <w:t xml:space="preserve"> Complex geopolitical events are reduced to narratives of Jewish manipulation, offering simple explanations that appeal to pattern-seeking cognition. Research has documented how conspiracy theories about Jewish power are systematically repackaged for digital audiences through platform-specific rhetorical strategies (Becker and Troschke, 2023).</w:t>
      </w:r>
    </w:p>
    <w:p w14:paraId="00000088" w14:textId="6A53B9B6" w:rsidR="004D5A5E" w:rsidRPr="008613DB" w:rsidRDefault="00000000" w:rsidP="00064967">
      <w:pPr>
        <w:pStyle w:val="ListParagraph"/>
        <w:numPr>
          <w:ilvl w:val="0"/>
          <w:numId w:val="4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Cross-platform amplification:</w:t>
      </w:r>
      <w:r w:rsidRPr="008613DB">
        <w:rPr>
          <w:rFonts w:asciiTheme="minorHAnsi" w:eastAsia="Times New Roman" w:hAnsiTheme="minorHAnsi" w:cs="Times New Roman"/>
          <w:lang w:val="en-US"/>
        </w:rPr>
        <w:t xml:space="preserve"> Antisemitic content migrates across platforms, gaining legitimacy through repetition and social proof. The Decoding Antisemitism research demonstrates how content circulates through distinct platform ecosystems, with each iteration potentially intensifying prejudiced elements while maintaining plausible deniability (Becker, Bolton, et al., 2023).</w:t>
      </w:r>
    </w:p>
    <w:p w14:paraId="00000089"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Methodological Challenges in Identifying Digital Antisemitism</w:t>
      </w:r>
    </w:p>
    <w:p w14:paraId="0000008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 central challenge in studying digital antisemitism concerns the identification of implicit and coded prejudice without over-interpreting ambiguous content. The Decoding Antisemitism project has addressed this challenge through development of rigorous analytical frameworks that distinguish between contextually saturated implicit communication and mere ambiguity (Becker et al., 2024). This research emphasizes the importance of pragmalinguistic evidence—analyzing not just what is said, but how it is said, what is presupposed, and what interpretive frameworks are activated through co-textual and intertextual markers (Becker, Blatter, and Stanevich, under review).</w:t>
      </w:r>
    </w:p>
    <w:p w14:paraId="0000008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This methodological approach is particularly relevant for analyzing political discourse on Israel and Palestine, where speakers may employ strategic ambiguity to navigate between different audience communities. The challenge lies in determining when such ambiguity functions as a transmission mechanism for prejudiced discourse, and when it represents legitimate political critique articulated in contested rhetorical terrain (Becker, Bolton, et al., 2023).</w:t>
      </w:r>
    </w:p>
    <w:p w14:paraId="0000008C" w14:textId="77777777" w:rsidR="004D5A5E" w:rsidRPr="003646E8" w:rsidRDefault="00000000" w:rsidP="003646E8">
      <w:pPr>
        <w:pStyle w:val="Heading2"/>
        <w:rPr>
          <w:rStyle w:val="Heading2Char"/>
          <w:rFonts w:asciiTheme="minorHAnsi" w:hAnsiTheme="minorHAnsi"/>
          <w:b/>
          <w:bCs/>
          <w:color w:val="000000" w:themeColor="text1"/>
          <w:sz w:val="24"/>
          <w:szCs w:val="24"/>
          <w:lang w:val="en-US"/>
        </w:rPr>
      </w:pPr>
      <w:r w:rsidRPr="003646E8">
        <w:rPr>
          <w:rFonts w:asciiTheme="minorHAnsi" w:eastAsia="Times New Roman" w:hAnsiTheme="minorHAnsi" w:cs="Times New Roman"/>
          <w:b/>
          <w:bCs/>
          <w:color w:val="000000" w:themeColor="text1"/>
          <w:sz w:val="24"/>
          <w:szCs w:val="24"/>
          <w:lang w:val="en-US"/>
        </w:rPr>
        <w:t>T</w:t>
      </w:r>
      <w:r w:rsidRPr="003646E8">
        <w:rPr>
          <w:rFonts w:asciiTheme="minorHAnsi" w:hAnsiTheme="minorHAnsi"/>
          <w:b/>
          <w:bCs/>
          <w:color w:val="000000" w:themeColor="text1"/>
          <w:sz w:val="24"/>
          <w:szCs w:val="24"/>
          <w:lang w:val="en-US"/>
        </w:rPr>
        <w:t>he Epistemic Crisis and Resurgence of Antisemitic Tropes</w:t>
      </w:r>
    </w:p>
    <w:p w14:paraId="0000008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As discussed in the previous section, this structural logic is reinforced by the epistemic crisis that Rensmann (2017) and Wodak (2015) describe—the erosion of trust in traditional gatekeepers such as mainstream media, political institutions, and expert authority. The Decoding Antisemitism research demonstrates that this crisis creates conditions where antisemitic discourse can circulate more freely by positioning itself as "counter-knowledge" that challenges establishment narratives (Becker and Rensmann, in press). Antisemitic claims are framed as forbidden truths that mainstream institutions allegedly suppress, thereby exploiting distrust in traditional authority while avoiding direct association with historical forms of Jew-hatred.</w:t>
      </w:r>
    </w:p>
    <w:p w14:paraId="0000008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Importantly, contemporary online antisemitism is often entangled with political ideologies that present themselves as progressive or anti-racist. As Hirsh (2018) argues, rhetorical maneuvers that dismiss accusations of antisemitism as bad-faith attempts to silence legitimate criticism have become common strategies that may allow antisemitic discourse to persist under the guise of anti-imperialism or human rights advocacy. The Decoding Antisemitism project has documented how such dismissal strategies function pragmatically to create protective frameworks around potentially antisemitic discourse, making it more difficult to challenge prejudiced content without being accused of political censorship (Becker et al., 2024).</w:t>
      </w:r>
    </w:p>
    <w:p w14:paraId="0000008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intersection between progressive political discourse and antisemitic tropes represents a particularly complex analytical challenge, requiring careful attention to how language functions in specific contexts while avoiding both false positives (identifying legitimate critique as antisemitic) and false negatives (failing to recognize coded prejudice). The conservative coding principles developed through the Decoding Antisemitism research provide one methodological framework for navigating these challenges (Becker, Bolton, et al., 2023; Becker et al., 2024).</w:t>
      </w:r>
    </w:p>
    <w:p w14:paraId="00000090"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lastRenderedPageBreak/>
        <w:t>The Blurring of Anti-Zionism and Antisemitism</w:t>
      </w:r>
    </w:p>
    <w:p w14:paraId="0000009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One of the most contentious debates in contemporary discourse concerns the relationship between anti-Zionism and antisemitism. While scholars acknowledge that criticism of Israeli policy is neither inherently nor necessarily antisemitic, empirical research demonstrates significant overlap in rhetoric, tropes, and argumentative patterns when such criticism deploys classical antisemitic themes (Sharansky's "3D test": demonization, double standards, delegitimization).</w:t>
      </w:r>
    </w:p>
    <w:p w14:paraId="0000009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Rich (2018) traces how anti-Zionist discourse in online spaces can deploy classical antisemitic themes—accusations of disproportionate power, conspiratorial influence, collective guilt—while displacing them onto "Israel" or "Zionists" as euphemistic substitutes for "Jews." This displacement can allow speakers to activate antisemitic associations while claiming to discuss only state policy. The result is what Hirsh (2010) calls "antisemitism denial": the insistence that no antisemitic intent exists, even when rhetoric replicates recognizable patterns of anti-Jewish prejudice.</w:t>
      </w:r>
    </w:p>
    <w:p w14:paraId="0000009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Nelson (2019) extends this analysis by demonstrating how online communities focused on Israeli-Palestinian politics can normalize antisemitic discourse through gradual desensitization. Participants may enter these spaces with genuine political concerns about Palestinian rights but can be progressively exposed to increasingly extreme rhetoric that blurs the line between state criticism and hatred of Jews as a collective. This "radicalization pipeline" may be facilitated by algorithmic recommendation systems, echo chamber effects, and the absence of moderating voices within ideologically homogeneous communities.</w:t>
      </w:r>
    </w:p>
    <w:p w14:paraId="0000009F"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0" w:name="_heading=h.nciwdvqjuijc" w:colFirst="0" w:colLast="0"/>
      <w:bookmarkEnd w:id="10"/>
      <w:r w:rsidRPr="003646E8">
        <w:rPr>
          <w:rFonts w:asciiTheme="minorHAnsi" w:hAnsiTheme="minorHAnsi"/>
          <w:b/>
          <w:bCs/>
          <w:color w:val="000000" w:themeColor="text1"/>
          <w:sz w:val="24"/>
          <w:szCs w:val="24"/>
          <w:lang w:val="en-US"/>
        </w:rPr>
        <w:t>Synthesis: A Multi-Level Framework</w:t>
      </w:r>
    </w:p>
    <w:p w14:paraId="000000A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literature review establishes several key principles for our analysis:</w:t>
      </w:r>
    </w:p>
    <w:p w14:paraId="000000A1" w14:textId="77777777" w:rsidR="004D5A5E" w:rsidRPr="008613DB" w:rsidRDefault="00000000" w:rsidP="00064967">
      <w:pPr>
        <w:numPr>
          <w:ilvl w:val="0"/>
          <w:numId w:val="43"/>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Ambiguity and implicitness are discourse-structural properties, not evidence of speaker intention</w:t>
      </w:r>
    </w:p>
    <w:p w14:paraId="000000A2" w14:textId="77777777" w:rsidR="004D5A5E" w:rsidRPr="008613DB" w:rsidRDefault="00000000" w:rsidP="00064967">
      <w:pPr>
        <w:numPr>
          <w:ilvl w:val="0"/>
          <w:numId w:val="4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Such properties may arise from strategic calculation, unconscious reproduction, institutional constraint, or genuine uncertainty</w:t>
      </w:r>
    </w:p>
    <w:p w14:paraId="000000A3" w14:textId="77777777" w:rsidR="004D5A5E" w:rsidRPr="008613DB" w:rsidRDefault="00000000" w:rsidP="00064967">
      <w:pPr>
        <w:numPr>
          <w:ilvl w:val="0"/>
          <w:numId w:val="4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Our analytical framework examines formal characteristics and transformational trajectories regardless of origin</w:t>
      </w:r>
    </w:p>
    <w:p w14:paraId="000000A4" w14:textId="77777777" w:rsidR="004D5A5E" w:rsidRPr="008613DB" w:rsidRDefault="00000000" w:rsidP="00064967">
      <w:pPr>
        <w:numPr>
          <w:ilvl w:val="0"/>
          <w:numId w:val="4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Implicit meanings require substantial contextual evidence; conservative coding conventions minimize false positives</w:t>
      </w:r>
    </w:p>
    <w:p w14:paraId="000000A5" w14:textId="77777777" w:rsidR="004D5A5E" w:rsidRPr="008613DB" w:rsidRDefault="00000000" w:rsidP="00064967">
      <w:pPr>
        <w:numPr>
          <w:ilvl w:val="0"/>
          <w:numId w:val="4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Audience reception is active and diverse; radicalized interpretations may or may not reflect source text properties</w:t>
      </w:r>
    </w:p>
    <w:p w14:paraId="000000A6" w14:textId="77777777" w:rsidR="004D5A5E" w:rsidRPr="008613DB" w:rsidRDefault="00000000" w:rsidP="00064967">
      <w:pPr>
        <w:numPr>
          <w:ilvl w:val="0"/>
          <w:numId w:val="4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Platform dynamics (context collapse, algorithmic amplification) shape circulation independently of content</w:t>
      </w:r>
    </w:p>
    <w:p w14:paraId="000000A7" w14:textId="77777777" w:rsidR="004D5A5E" w:rsidRPr="008613DB" w:rsidRDefault="00000000" w:rsidP="00064967">
      <w:pPr>
        <w:numPr>
          <w:ilvl w:val="0"/>
          <w:numId w:val="43"/>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boundary between legitimate critique and prejudice is contested; our analysis traces how discourse transforms across interpretive communities rather than imposing a priori judgments</w:t>
      </w:r>
    </w:p>
    <w:p w14:paraId="000000A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framework allows us to investigate the central research question: do ambiguous political statements undergo systematic semantic shifts as they circulate through digital networks, and if so, what mechanisms facilitate these transformations?</w:t>
      </w:r>
    </w:p>
    <w:p w14:paraId="000000A9" w14:textId="77777777" w:rsidR="004D5A5E" w:rsidRPr="008613DB" w:rsidRDefault="004D5A5E">
      <w:pPr>
        <w:spacing w:before="240" w:after="240"/>
        <w:rPr>
          <w:rFonts w:asciiTheme="minorHAnsi" w:eastAsia="Times New Roman" w:hAnsiTheme="minorHAnsi" w:cs="Times New Roman"/>
          <w:lang w:val="en-US"/>
        </w:rPr>
      </w:pPr>
    </w:p>
    <w:p w14:paraId="7FCEBAFD" w14:textId="77777777" w:rsidR="006B7291" w:rsidRPr="008613DB" w:rsidRDefault="006B7291">
      <w:pPr>
        <w:rPr>
          <w:rFonts w:asciiTheme="minorHAnsi" w:eastAsia="Times New Roman" w:hAnsiTheme="minorHAnsi" w:cs="Times New Roman"/>
          <w:b/>
          <w:bCs/>
          <w:color w:val="000000"/>
          <w:sz w:val="34"/>
          <w:szCs w:val="34"/>
          <w:lang w:val="en-US"/>
        </w:rPr>
      </w:pPr>
      <w:bookmarkStart w:id="11" w:name="_heading=h.bsrsgy5jsgb3" w:colFirst="0" w:colLast="0"/>
      <w:bookmarkEnd w:id="11"/>
      <w:r w:rsidRPr="008613DB">
        <w:rPr>
          <w:rFonts w:asciiTheme="minorHAnsi" w:eastAsia="Times New Roman" w:hAnsiTheme="minorHAnsi" w:cs="Times New Roman"/>
          <w:b/>
          <w:bCs/>
          <w:color w:val="000000"/>
          <w:sz w:val="34"/>
          <w:szCs w:val="34"/>
          <w:lang w:val="en-US"/>
        </w:rPr>
        <w:br w:type="page"/>
      </w:r>
    </w:p>
    <w:p w14:paraId="000000AA" w14:textId="0EF59E83" w:rsidR="004D5A5E" w:rsidRPr="003646E8" w:rsidRDefault="00000000" w:rsidP="003646E8">
      <w:pPr>
        <w:pStyle w:val="Heading1"/>
        <w:rPr>
          <w:rFonts w:asciiTheme="minorHAnsi" w:hAnsiTheme="minorHAnsi"/>
          <w:b/>
          <w:bCs/>
          <w:color w:val="000000" w:themeColor="text1"/>
          <w:sz w:val="34"/>
          <w:szCs w:val="34"/>
          <w:lang w:val="en-US"/>
        </w:rPr>
      </w:pPr>
      <w:r w:rsidRPr="003646E8">
        <w:rPr>
          <w:rFonts w:asciiTheme="minorHAnsi" w:hAnsiTheme="minorHAnsi"/>
          <w:b/>
          <w:bCs/>
          <w:color w:val="000000" w:themeColor="text1"/>
          <w:sz w:val="34"/>
          <w:szCs w:val="34"/>
          <w:lang w:val="en-US"/>
        </w:rPr>
        <w:lastRenderedPageBreak/>
        <w:t>Background: Elite Discourse and Digital Intermediaries</w:t>
      </w:r>
    </w:p>
    <w:p w14:paraId="000000AB"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2" w:name="_heading=h.xfseia3sozyn" w:colFirst="0" w:colLast="0"/>
      <w:bookmarkEnd w:id="12"/>
      <w:r w:rsidRPr="003646E8">
        <w:rPr>
          <w:rFonts w:asciiTheme="minorHAnsi" w:hAnsiTheme="minorHAnsi"/>
          <w:b/>
          <w:bCs/>
          <w:color w:val="000000" w:themeColor="text1"/>
          <w:sz w:val="24"/>
          <w:szCs w:val="24"/>
          <w:lang w:val="en-US"/>
        </w:rPr>
        <w:t>Zohran Mamdani</w:t>
      </w:r>
    </w:p>
    <w:p w14:paraId="6386F766" w14:textId="77777777" w:rsidR="00615920" w:rsidRPr="008613DB" w:rsidRDefault="0061592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Kwame Mamdani, born October 18, 1991, in Kampala, Uganda, to postcolonial theorist Mahmood Mamdani and filmmaker Mira Nair, represents a significant figure within New York's progressive left. After studying Africana Studies at Bowdoin College—where he co-founded a chapter of Students for Justice in Palestine—he worked as a foreclosure prevention housing counselor before winning a seat in the New York State Assembly in 2020, representing the 36th district in Astoria, Queens. As a member of the Democratic Socialists of America, he established himself as an advocate for rent control, fare-free public transport, and economic redistribution. On October 23, 2024, Mamdani announced his candidacy for mayor of New York City in 2025, subsequently winning the Democratic primary in a stunning upset over former Governor Andrew Cuomo.</w:t>
      </w:r>
    </w:p>
    <w:p w14:paraId="1CA4864F" w14:textId="77777777" w:rsidR="00615920" w:rsidRPr="008613DB" w:rsidRDefault="00615920"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Mamdani's political trajectory has been accompanied by sustained controversy over his rhetoric on Israel, Zionism, and Jewish identity. He supports the Boycott, Divestment, and Sanctions movement, and in 2023 introduced a state assembly bill to prohibit registered charities from donating to organizations involved in Israel's West Bank settlements. Following the October 7, 2023 Hamas attacks, Mamdani issued a statement mourning casualties across Israel and Palestine while calling for an end to occupation and apartheid; he later condemned the Hamas attacks as a war crime. His statements comparing historical resistance movements have generated controversy, with interpretations varying significantly across political communities.</w:t>
      </w:r>
    </w:p>
    <w:p w14:paraId="49910E71" w14:textId="61150012" w:rsidR="00252694" w:rsidRPr="008613DB" w:rsidRDefault="00615920"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divergent interpretations render Mamdani's discourse analytically valuable for examining how contested political speech circulates and transforms online. While supporters view him as a principled advocate for Palestinian rights, critics accuse him of ambiguous formulations that blur distinctions between legitimate political critique and potentially prejudiced insinuation. This interpretive contestation—rather than any settled judgment about his intentions—makes his case valuable for studying discourse transformation mechanisms.</w:t>
      </w:r>
    </w:p>
    <w:p w14:paraId="5CE3F178" w14:textId="77777777" w:rsidR="00252694" w:rsidRPr="003646E8" w:rsidRDefault="00252694" w:rsidP="003646E8">
      <w:pPr>
        <w:pStyle w:val="Heading2"/>
        <w:rPr>
          <w:rFonts w:asciiTheme="minorHAnsi" w:hAnsiTheme="minorHAnsi"/>
          <w:b/>
          <w:bCs/>
          <w:color w:val="000000" w:themeColor="text1"/>
          <w:sz w:val="24"/>
          <w:szCs w:val="24"/>
          <w:lang w:val="en-US"/>
        </w:rPr>
      </w:pPr>
      <w:bookmarkStart w:id="13" w:name="_heading=h.d1f6s14slww9" w:colFirst="0" w:colLast="0"/>
      <w:bookmarkEnd w:id="13"/>
      <w:r w:rsidRPr="003646E8">
        <w:rPr>
          <w:rFonts w:asciiTheme="minorHAnsi" w:hAnsiTheme="minorHAnsi"/>
          <w:b/>
          <w:bCs/>
          <w:color w:val="000000" w:themeColor="text1"/>
          <w:sz w:val="24"/>
          <w:szCs w:val="24"/>
          <w:lang w:val="en-US"/>
        </w:rPr>
        <w:t>Context and Controversy: Mamdani's Public Statements</w:t>
      </w:r>
    </w:p>
    <w:p w14:paraId="2FB3826E" w14:textId="496FB8D6" w:rsidR="00252694" w:rsidRPr="008613DB" w:rsidRDefault="004D462F" w:rsidP="00252694">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Since emerging as a candidate for mayor of New York, Zohran Mamdani has repeatedly generated public controversy for his statements on the Israel-Hamas war, Palestinian rights, and antisemitism in the United States, particularly in New York City. These </w:t>
      </w:r>
      <w:r w:rsidRPr="008613DB">
        <w:rPr>
          <w:rFonts w:asciiTheme="minorHAnsi" w:eastAsia="Times New Roman" w:hAnsiTheme="minorHAnsi" w:cs="Times New Roman"/>
          <w:lang w:val="en-US"/>
        </w:rPr>
        <w:lastRenderedPageBreak/>
        <w:t>controversies provide the empirical foundation for our discourse analysis, as they represent moments where Mamdani's ambiguous formulations have been subject to competing interpretations across the political spectrum.</w:t>
      </w:r>
    </w:p>
    <w:p w14:paraId="42757250" w14:textId="77777777" w:rsidR="004D462F" w:rsidRPr="003646E8" w:rsidRDefault="004D462F"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October 7th Response and "Genocide" Framing</w:t>
      </w:r>
    </w:p>
    <w:p w14:paraId="2EAF470C"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Following Hamas's October 7, 2023 attacks on Israel, Mamdani issued a public statement that critics noted did not mention Hamas's role, the victims of sexual violence and abduction, or the Israeli casualties (Mamdani, 2023). The statement instead focused on what Mamdani characterized as preparations for a "second Nakba" against Palestinians. Days later, he warned of an impending "genocide" of Palestinians—a characterization made before Israel's ground offensive had begun. Supporters viewed these statements as legitimate expressions of concern for Palestinian civilian casualties; critics interpreted them as minimizing the October 7th attacks while prematurely invoking inflammatory historical analogies.</w:t>
      </w:r>
    </w:p>
    <w:p w14:paraId="154564FD" w14:textId="77777777" w:rsidR="004D462F" w:rsidRPr="003646E8" w:rsidRDefault="004D462F"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Disputed Factual Claims</w:t>
      </w:r>
    </w:p>
    <w:p w14:paraId="223FF848"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 also referenced claims that were subsequently disputed by independent fact-checkers, including allegations that Israel bombed the Al-Ahli hospital in Gaza (Robertson, 2023) and that pro-Israel students in New York had used chemical weapons during protests. These references became sites of controversy, with different interpretive communities drawing divergent conclusions about whether they represented good-faith errors, rhetorical carelessness, or deliberate inflammatory framing.</w:t>
      </w:r>
    </w:p>
    <w:p w14:paraId="0B24A8BE" w14:textId="77777777" w:rsidR="004D462F" w:rsidRPr="003646E8" w:rsidRDefault="004D462F" w:rsidP="003646E8">
      <w:pPr>
        <w:pStyle w:val="Heading2"/>
        <w:rPr>
          <w:rFonts w:asciiTheme="minorHAnsi" w:hAnsiTheme="minorHAnsi"/>
          <w:b/>
          <w:bCs/>
          <w:sz w:val="24"/>
          <w:szCs w:val="24"/>
          <w:lang w:val="en-US"/>
        </w:rPr>
      </w:pPr>
      <w:r w:rsidRPr="003646E8">
        <w:rPr>
          <w:rFonts w:asciiTheme="minorHAnsi" w:hAnsiTheme="minorHAnsi"/>
          <w:b/>
          <w:bCs/>
          <w:color w:val="000000" w:themeColor="text1"/>
          <w:sz w:val="24"/>
          <w:szCs w:val="24"/>
          <w:lang w:val="en-US"/>
        </w:rPr>
        <w:t>AIPAC Speech and Self-Editing</w:t>
      </w:r>
    </w:p>
    <w:p w14:paraId="186A388C"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another widely discussed incident, Mamdani delivered a speech sharply criticizing the lobby group AIPAC as "suppressing American public opinion" and "undermining American democracy." In the version of the speech later circulated on his social media accounts, this passage was omitted. This editorial decision became itself a subject of discourse: critics interpreted the omission as evidence that Mamdani recognized the passage's inflammatory potential while still permitting supporters to circulate the claim independently; supporters viewed it as responsible self-editing to avoid misinterpretation. This episode illustrates how ambiguity can function not only at the level of spoken words but also through acts of editing and self-curation, creating additional layers of interpretive flexibility.</w:t>
      </w:r>
    </w:p>
    <w:p w14:paraId="3E081D30" w14:textId="77777777" w:rsidR="004D462F" w:rsidRPr="003646E8" w:rsidRDefault="004D462F"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lastRenderedPageBreak/>
        <w:t>"Globalize the Intifada" and Holocaust Memory</w:t>
      </w:r>
    </w:p>
    <w:p w14:paraId="58549B78"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Throughout the mayoral race, Mamdani has been repeatedly questioned about his stance on the slogan "Globalize the Intifada." His responses have consistently avoided outright condemnation of the slogan. In one instance, he stated he would "discourage" its use while contextualizing it through historical analogies to resistance movements, particularly the Warsaw Ghetto Uprising (Beeferman, 2025). When asked about Jewish communities' security concerns in the United States, Mamdani has frequently redirected discussion toward the conduct of the Israeli government (Lerer &amp; Medina, 2025)—a rhetorical move that critics interpret as conflating a foreign state's actions with American Jewish communal safety, while supporters view as legitimate contextualization of geopolitical dynamics that shape domestic politics.</w:t>
      </w:r>
    </w:p>
    <w:p w14:paraId="40DD2D0D" w14:textId="77777777" w:rsidR="004D462F" w:rsidRPr="003646E8" w:rsidRDefault="004D462F"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Spectrum of Responses</w:t>
      </w:r>
    </w:p>
    <w:p w14:paraId="00161921"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patterns of ambiguous positioning have generated divergent receptions. To some audiences, Mamdani's responses demonstrate thoughtful nuance, showing solidarity with oppressed peoples while raising principled concerns about restricting political speech. To others, they represent dangerous inversions of Holocaust memory and evasions of Jewish safety concerns. This dual reception underscores how rhetorical ambiguity generates interpretive flexibility, allowing both militant and moderate readings to coexist.</w:t>
      </w:r>
    </w:p>
    <w:p w14:paraId="6ACEAC73"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Reactions to Mamdani's statements span the political spectrum. Right-wing commentators and some mainstream media outlets have characterized him as an "extremist" or "radical" (Kennedy, 2025); some have accused him of antisemitism. Among Democrats, responses range from expressions of concern over antisemitism accusations (Beeferman, 2025) to characterizations of Mamdani's democratic socialist views as too "extreme" for the party. Supporters argue that some criticisms reflect prejudice against him due to his Muslim faith and immigrant background (Coltin, 2025). His statements on Israel and antisemitism have thus provoked responses ranging from passionate support to outright condemnation—reactions that continue to circulate and evolve in digital political discourse.</w:t>
      </w:r>
    </w:p>
    <w:p w14:paraId="15BAB117"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Mamdani's statements entered digital circulation through multiple channels—campaign press releases, social media posts, and mainstream media coverage—where they were encountered, interpreted, and reframed by content creators operating as intermediaries between elite political speech and mass audiences. Understanding how these influencers translate Mamdani's ambiguous formulations for their respective communities is essential </w:t>
      </w:r>
      <w:r w:rsidRPr="008613DB">
        <w:rPr>
          <w:rFonts w:asciiTheme="minorHAnsi" w:eastAsia="Times New Roman" w:hAnsiTheme="minorHAnsi" w:cs="Times New Roman"/>
          <w:lang w:val="en-US"/>
        </w:rPr>
        <w:lastRenderedPageBreak/>
        <w:t>to tracing the discourse transformation process. Four figures were selected based on their sustained engagement with progressive politics, substantial audience reach, and—critically—their expressed support for Mamdani's candidacy, making them ideal cases for examining how sympathetic intermediaries navigate potentially controversial aspects of elite rhetoric.</w:t>
      </w:r>
    </w:p>
    <w:p w14:paraId="16620F76" w14:textId="77777777" w:rsidR="004D462F" w:rsidRPr="008613DB" w:rsidRDefault="004D462F" w:rsidP="00252694">
      <w:pPr>
        <w:spacing w:before="240" w:after="240"/>
        <w:rPr>
          <w:rFonts w:asciiTheme="minorHAnsi" w:eastAsia="Times New Roman" w:hAnsiTheme="minorHAnsi" w:cs="Times New Roman"/>
          <w:lang w:val="en-US"/>
        </w:rPr>
      </w:pPr>
    </w:p>
    <w:p w14:paraId="000000AF"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4" w:name="_heading=h.ezng2jdtwk3b" w:colFirst="0" w:colLast="0"/>
      <w:bookmarkEnd w:id="14"/>
      <w:r w:rsidRPr="003646E8">
        <w:rPr>
          <w:rFonts w:asciiTheme="minorHAnsi" w:hAnsiTheme="minorHAnsi"/>
          <w:b/>
          <w:bCs/>
          <w:color w:val="000000" w:themeColor="text1"/>
          <w:sz w:val="24"/>
          <w:szCs w:val="24"/>
          <w:lang w:val="en-US"/>
        </w:rPr>
        <w:t>Influencers as Amplifiers and Reframers</w:t>
      </w:r>
    </w:p>
    <w:p w14:paraId="5A27BF06"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Mamdani's statements do not circulate in isolation. They are amplified, reframed, and recontextualized by digital content creators who function as intermediaries between elite political discourse and mass audiences. These influencers operate within what has been termed the "progressive YouTube" or "</w:t>
      </w:r>
      <w:proofErr w:type="spellStart"/>
      <w:r w:rsidRPr="008613DB">
        <w:rPr>
          <w:rFonts w:asciiTheme="minorHAnsi" w:eastAsia="Times New Roman" w:hAnsiTheme="minorHAnsi" w:cs="Times New Roman"/>
          <w:lang w:val="en-US"/>
        </w:rPr>
        <w:t>BreadTube</w:t>
      </w:r>
      <w:proofErr w:type="spellEnd"/>
      <w:r w:rsidRPr="008613DB">
        <w:rPr>
          <w:rFonts w:asciiTheme="minorHAnsi" w:eastAsia="Times New Roman" w:hAnsiTheme="minorHAnsi" w:cs="Times New Roman"/>
          <w:lang w:val="en-US"/>
        </w:rPr>
        <w:t>" ecosystem—a network of left-leaning streamers, podcasters, and video essayists who translate political ideas into accessible content for digitally native audiences.</w:t>
      </w:r>
    </w:p>
    <w:p w14:paraId="000000B1" w14:textId="2F997453" w:rsidR="004D5A5E" w:rsidRPr="008613DB" w:rsidRDefault="008C75F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Four prominent figures—Hasan Piker, Vaush, Kyle Kulinski, and Guy Christensen (YourFavoriteGuy)—represent distinct voices within this ecosystem. These content creators are presented in order of platform maturity and audience establishment, from established multi-platform personalities to emergent TikTok activists. All four have expressed support for Mamdani's candidacy and political positioning, making them particularly relevant for examining how Mamdani's ambiguous statements are received, interpreted, and potentially reframed by sympathetic intermediaries for their respective audience communities. While other progressive creators also discussed Mamdani during this period, these four were selected based on: (1) sustained coverage with multiple videos rather than single mentions, (2) platform diversity spanning YouTube and TikTok, (3) variation in rhetorical style from debate-focused to empathy-centered to conspiracy-oriented framing, and (4) substantial audience scale with millions of cumulative views, ensuring both analytical depth and breadth in secondary discourse analysis.</w:t>
      </w:r>
    </w:p>
    <w:p w14:paraId="000000B2"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t>Hasan Piker</w:t>
      </w:r>
    </w:p>
    <w:p w14:paraId="000000B3" w14:textId="4C10026C" w:rsidR="004D5A5E" w:rsidRPr="008613DB" w:rsidRDefault="004D462F">
      <w:p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Hasan Doğan Piker, born July 25, 1991, in New Brunswick, New Jersey, to Turkish parents, was raised primarily in Istanbul before returning to the United States for university. He graduated cum laude from Rutgers University in 2013 with a double major in political science and communication studies. Following work as a host and producer for The Young Turks, he transitioned to independent streaming on Twitch in 2018. Piker's channel </w:t>
      </w:r>
      <w:r w:rsidRPr="008613DB">
        <w:rPr>
          <w:rFonts w:asciiTheme="minorHAnsi" w:eastAsia="Times New Roman" w:hAnsiTheme="minorHAnsi" w:cs="Times New Roman"/>
          <w:lang w:val="en-US"/>
        </w:rPr>
        <w:lastRenderedPageBreak/>
        <w:t>consistently attracts concurrent viewership in the tens of thousands and cumulative audiences in the millions, establishing him as a significant presence in online political commentary.</w:t>
      </w:r>
    </w:p>
    <w:p w14:paraId="000000B4" w14:textId="26D1F075"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Piker articulates socialist and Marxist political positions, advocating for workplace democracy, universal healthcare, and gun control. He has characterized communism as the "honorable end goal" of socialism and supported Bernie Sanders' 2016 and 2020 presidential campaigns. His commentary on Israel-Palestine includes describing Israel as an apartheid state. In 2019, Piker made a widely criticized comment suggesting "America deserved 9/11," which he subsequently characterized as inappropriate and satirical while maintaining his broader critique of U.S. foreign policy. His 2021 purchase of a $2.7 million home in West Hollywood generated criticism regarding perceived inconsistency between his socialist advocacy and personal wealth accumulation.</w:t>
      </w:r>
    </w:p>
    <w:p w14:paraId="000000B5" w14:textId="021D731C"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April 2025, Piker interviewed Mamdani during the mayoral campaign, during which Mamdani characterized Israeli military operations in Gaza as genocide. Piker has publicly expressed support for Mamdani's candidacy, arguing that it demonstrates the electoral viability of democratic socialist policies and stating his aspiration that Mamdani become New York's mayor.</w:t>
      </w:r>
    </w:p>
    <w:p w14:paraId="000000B6"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5" w:name="_heading=h.nx9d79u7448q" w:colFirst="0" w:colLast="0"/>
      <w:bookmarkEnd w:id="15"/>
      <w:r w:rsidRPr="003646E8">
        <w:rPr>
          <w:rFonts w:asciiTheme="minorHAnsi" w:hAnsiTheme="minorHAnsi"/>
          <w:b/>
          <w:bCs/>
          <w:color w:val="000000" w:themeColor="text1"/>
          <w:sz w:val="24"/>
          <w:szCs w:val="24"/>
          <w:lang w:val="en-US"/>
        </w:rPr>
        <w:t>Vaush</w:t>
      </w:r>
    </w:p>
    <w:p w14:paraId="000000B7" w14:textId="16230048"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Ian Anthony Kochinski, known online as Vaush, was born February 14, 1994, in Los Angeles, California, and was raised in Beverly Hills. He graduated from Humboldt State University in 2018 with a B.A. in sociology before establishing his YouTube and Twitch channels in 2019. Positioned within the </w:t>
      </w:r>
      <w:proofErr w:type="spellStart"/>
      <w:r w:rsidRPr="008613DB">
        <w:rPr>
          <w:rFonts w:asciiTheme="minorHAnsi" w:eastAsia="Times New Roman" w:hAnsiTheme="minorHAnsi" w:cs="Times New Roman"/>
          <w:lang w:val="en-US"/>
        </w:rPr>
        <w:t>BreadTube</w:t>
      </w:r>
      <w:proofErr w:type="spellEnd"/>
      <w:r w:rsidRPr="008613DB">
        <w:rPr>
          <w:rFonts w:asciiTheme="minorHAnsi" w:eastAsia="Times New Roman" w:hAnsiTheme="minorHAnsi" w:cs="Times New Roman"/>
          <w:lang w:val="en-US"/>
        </w:rPr>
        <w:t xml:space="preserve"> ecosystem, </w:t>
      </w:r>
      <w:proofErr w:type="spellStart"/>
      <w:r w:rsidRPr="008613DB">
        <w:rPr>
          <w:rFonts w:asciiTheme="minorHAnsi" w:eastAsia="Times New Roman" w:hAnsiTheme="minorHAnsi" w:cs="Times New Roman"/>
          <w:lang w:val="en-US"/>
        </w:rPr>
        <w:t>Vaush</w:t>
      </w:r>
      <w:proofErr w:type="spellEnd"/>
      <w:r w:rsidRPr="008613DB">
        <w:rPr>
          <w:rFonts w:asciiTheme="minorHAnsi" w:eastAsia="Times New Roman" w:hAnsiTheme="minorHAnsi" w:cs="Times New Roman"/>
          <w:lang w:val="en-US"/>
        </w:rPr>
        <w:t xml:space="preserve"> advocates for libertarian market socialism through debate-oriented content characterized by confrontational rhetorical strategies. His approach involves mimicking right-wing YouTuber formats with the stated intention of reaching audiences potentially susceptible to radicalization by the online right.</w:t>
      </w:r>
    </w:p>
    <w:p w14:paraId="000000B8" w14:textId="40D75203"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Vaush's political positioning combines advocacy for democratic socialism with arguments for tactical voting within existing electoral systems. His content emphasizes debate as a mechanism for political persuasion, employing provocative rhetoric and internet culture references to engage audiences typically resistant to progressive politics. His career has involved significant controversies, including 2019 acknowledgment of sexual harassment allegations and criticism regarding past use of racial slurs and contested statements on </w:t>
      </w:r>
      <w:r w:rsidRPr="008613DB">
        <w:rPr>
          <w:rFonts w:asciiTheme="minorHAnsi" w:eastAsia="Times New Roman" w:hAnsiTheme="minorHAnsi" w:cs="Times New Roman"/>
          <w:lang w:val="en-US"/>
        </w:rPr>
        <w:lastRenderedPageBreak/>
        <w:t>various topics. These incidents have generated substantial criticism within and beyond left-leaning online communities.</w:t>
      </w:r>
    </w:p>
    <w:p w14:paraId="000000B9"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6" w:name="_heading=h.kxq4k27jqpzv" w:colFirst="0" w:colLast="0"/>
      <w:bookmarkEnd w:id="16"/>
      <w:r w:rsidRPr="003646E8">
        <w:rPr>
          <w:rFonts w:asciiTheme="minorHAnsi" w:hAnsiTheme="minorHAnsi"/>
          <w:b/>
          <w:bCs/>
          <w:color w:val="000000" w:themeColor="text1"/>
          <w:sz w:val="24"/>
          <w:szCs w:val="24"/>
          <w:lang w:val="en-US"/>
        </w:rPr>
        <w:t>Kyle Kulinski</w:t>
      </w:r>
    </w:p>
    <w:p w14:paraId="000000BA" w14:textId="19C73FB4"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Kyle Edward Kulinski, born January 31, 1988, in Westchester County, New York, to a family of Polish and Italian descent, graduated from Iona College in 2010 with a bachelor's degree in political science. Kulinski established his YouTube channel Secular Talk in spring 2008 while completing his undergraduate studies, developing a presentation style characterized by direct language and explicit critique that diverged from conventional news media formats. As a co-founder of Justice Democrats, a progressive political action committee established to support candidates refusing corporate PAC donations, he participated in recruiting candidates including Alexandria Ocasio-Cortez and Ilhan Omar.</w:t>
      </w:r>
    </w:p>
    <w:p w14:paraId="000000BB" w14:textId="194E85C4"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Kulinski characterizes his political orientation as social democratic, advocating for single-payer healthcare, tuition-free public higher education, federal living wage legislation, reduced military expenditure, and non-interventionist foreign policy. He supported Bernie Sanders in both the 2016 and 2020 Democratic primary elections. In 2021, Kulinski and political commentator Krystal Ball established the podcast Krystal Kyle &amp; Friends, which has featured interviews with figures including Jordan Peterson, Noam Chomsky, Bernie Sanders, and Vaush.</w:t>
      </w:r>
    </w:p>
    <w:p w14:paraId="000000BC" w14:textId="337D5E42"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Regarding Israel-Palestine, Kulinski characterizes the 2023 Israeli military operations in Gaza as constituting genocide against Palestinians and has articulated support for pro-Palestinian demonstrations on university campuses. His discourse reflects an evolution from the optimism surrounding Sanders' campaigns toward more critical assessments of the Democratic Party's subsequent trajectory, positioning him within broader debates regarding progressive strategy within American electoral politics.</w:t>
      </w:r>
    </w:p>
    <w:p w14:paraId="000000BD"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7" w:name="_heading=h.hv7mb374g5hl" w:colFirst="0" w:colLast="0"/>
      <w:bookmarkEnd w:id="17"/>
      <w:r w:rsidRPr="003646E8">
        <w:rPr>
          <w:rFonts w:asciiTheme="minorHAnsi" w:hAnsiTheme="minorHAnsi"/>
          <w:b/>
          <w:bCs/>
          <w:color w:val="000000" w:themeColor="text1"/>
          <w:sz w:val="24"/>
          <w:szCs w:val="24"/>
          <w:lang w:val="en-US"/>
        </w:rPr>
        <w:t>Guy Christensen (YourFavoriteGuy)</w:t>
      </w:r>
    </w:p>
    <w:p w14:paraId="000000BE" w14:textId="7C6569DF" w:rsidR="004D5A5E"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Guy Christensen, known online as YourFavoriteGuy, was born January 14, 2005, in the United States and grew up in Pittsburgh's southern suburbs. Unlike the other influencers profiled here, Christensen represents a newer generation of political content creators who built their platforms entirely on short-form video applications. He achieved viral popularity on TikTok in 2023, initially gaining followers through comedic content and reaction videos before pivoting to political commentary. His TikTok account has accumulated </w:t>
      </w:r>
      <w:r w:rsidRPr="008613DB">
        <w:rPr>
          <w:rFonts w:asciiTheme="minorHAnsi" w:eastAsia="Times New Roman" w:hAnsiTheme="minorHAnsi" w:cs="Times New Roman"/>
          <w:lang w:val="en-US"/>
        </w:rPr>
        <w:lastRenderedPageBreak/>
        <w:t>approximately 3.5 million followers, with substantial additional presence on Instagram and other platforms.</w:t>
      </w:r>
    </w:p>
    <w:p w14:paraId="68CD596A" w14:textId="53CA4EDD" w:rsidR="004D462F" w:rsidRPr="008613DB" w:rsidRDefault="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Christensen's political awakening occurred following the October 7, 2023 Hamas attacks on Israel. In a November 2024 interview with the World Socialist Web Site, Christensen acknowledged that he "knew absolutely nothing about Israel or Palestine" before October 7th, when comments on his TikTok feed urged him to "Google Nakba" and "Google open air prison." This research, he stated, "changed my whole entire life," leading him to become a vocal pro-Palestinian activist. While still in high school in November 2023, he published an essay declaring his support for Palestinian liberation and criticizing Israeli policies.</w:t>
      </w:r>
    </w:p>
    <w:p w14:paraId="7A0A8ED0"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Christensen's activism has been marked by significant controversy. In May 2025, following the Capital Jewish Museum shooting in Washington, D.C., in which Elias Rodriguez killed two Israeli Embassy staff members—Yaron Lischinsky and Sarah Milgrim—Christensen posted videos that generated intense scrutiny. Lischinsky and Milgrim, a young couple who worked at the Israeli Embassy and were planning to become engaged, were shot as they left an American Jewish Committee event on May 21, 2025. Rodriguez chanted "Free, free Palestine" as he was arrested.</w:t>
      </w:r>
    </w:p>
    <w:p w14:paraId="0215C285"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Christensen initially posted a video condemning the killings, stating the victims should have been "tried and punished and sentenced to jail for their facilitation of this genocide" rather than murdered. However, he subsequently reversed his position in a video that was later removed from TikTok and Instagram, in which he praised Rodriguez as a "resistance fighter" rather than a terrorist and urged audiences not to condemn the shooting. He argued that the attack was not antisemitic and accused media outlets of mischaracterizing it. Christensen maintained that Israel's actions in Gaza constituted genocide and that "you cannot expect to do such a thing in this world without the people standing up to fight, to stop you in any way they can."</w:t>
      </w:r>
    </w:p>
    <w:p w14:paraId="17D40CA9"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controversy led to Christensen's expulsion from Ohio State University in May 2025, where he had just completed his freshman year. University officials cited concerns about campus safety, though Christensen maintained separation between his online presence and student life. In September 2025, the American Civil Liberties Union of Ohio filed a federal lawsuit on Christensen's behalf, alleging that Ohio State violated his First and Fourteenth Amendment rights by expelling him without a hearing for engaging in protected political speech. The ACLU argued that Christensen's videos, while expressing "passionate political views on contentious and fraught topics," did not incite or threaten unlawful </w:t>
      </w:r>
      <w:r w:rsidRPr="008613DB">
        <w:rPr>
          <w:rFonts w:asciiTheme="minorHAnsi" w:eastAsia="Times New Roman" w:hAnsiTheme="minorHAnsi" w:cs="Times New Roman"/>
          <w:lang w:val="en-US"/>
        </w:rPr>
        <w:lastRenderedPageBreak/>
        <w:t>violence and constituted pure political speech. The lawsuit remains in the discovery phase, with a preliminary hearing scheduled for January 2026.</w:t>
      </w:r>
    </w:p>
    <w:p w14:paraId="3CF6668B" w14:textId="77777777" w:rsidR="004D462F" w:rsidRPr="008613DB" w:rsidRDefault="004D462F" w:rsidP="004D462F">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Christensen's case illustrates the contested boundaries of political discourse in digital spaces, where rapid radicalization trajectories can unfold through platform-specific communication practices. His evolution from apolitical content creator to controversial activist occurred within months, mediated entirely through social media platforms and their recommendation algorithms. Critics characterize him as an example of online radicalization enabled by algorithmic amplification of extreme content; supporters view him as a young activist being persecuted for expressing anti-war views. This polarized reception makes Christensen particularly valuable for analyzing how ambiguous elite rhetoric is interpreted and amplified by emerging influencers navigating highly charged political terrain.</w:t>
      </w:r>
    </w:p>
    <w:p w14:paraId="000000C8" w14:textId="77777777" w:rsidR="004D5A5E" w:rsidRPr="008613DB" w:rsidRDefault="004D5A5E">
      <w:pPr>
        <w:spacing w:before="240" w:after="240"/>
        <w:rPr>
          <w:rFonts w:asciiTheme="minorHAnsi" w:eastAsia="Times New Roman" w:hAnsiTheme="minorHAnsi" w:cs="Times New Roman"/>
          <w:lang w:val="en-US"/>
        </w:rPr>
      </w:pPr>
    </w:p>
    <w:p w14:paraId="000000C9" w14:textId="77777777" w:rsidR="004D5A5E" w:rsidRPr="008613DB" w:rsidRDefault="004D5A5E">
      <w:pPr>
        <w:spacing w:before="240" w:after="240"/>
        <w:rPr>
          <w:rFonts w:asciiTheme="minorHAnsi" w:eastAsia="Times New Roman" w:hAnsiTheme="minorHAnsi" w:cs="Times New Roman"/>
          <w:lang w:val="en-US"/>
        </w:rPr>
      </w:pPr>
    </w:p>
    <w:p w14:paraId="4962CC71" w14:textId="77777777" w:rsidR="006B7291" w:rsidRPr="008613DB" w:rsidRDefault="006B7291">
      <w:pPr>
        <w:rPr>
          <w:rFonts w:asciiTheme="minorHAnsi" w:eastAsia="Times New Roman" w:hAnsiTheme="minorHAnsi" w:cs="Times New Roman"/>
          <w:b/>
          <w:bCs/>
          <w:color w:val="000000"/>
          <w:sz w:val="34"/>
          <w:szCs w:val="34"/>
          <w:lang w:val="en-US"/>
        </w:rPr>
      </w:pPr>
      <w:bookmarkStart w:id="18" w:name="_heading=h.3o4df5p4emrd" w:colFirst="0" w:colLast="0"/>
      <w:bookmarkEnd w:id="18"/>
      <w:r w:rsidRPr="008613DB">
        <w:rPr>
          <w:rFonts w:asciiTheme="minorHAnsi" w:eastAsia="Times New Roman" w:hAnsiTheme="minorHAnsi" w:cs="Times New Roman"/>
          <w:b/>
          <w:bCs/>
          <w:color w:val="000000"/>
          <w:sz w:val="34"/>
          <w:szCs w:val="34"/>
          <w:lang w:val="en-US"/>
        </w:rPr>
        <w:br w:type="page"/>
      </w:r>
    </w:p>
    <w:p w14:paraId="000000CA" w14:textId="38E8787B" w:rsidR="004D5A5E" w:rsidRPr="003646E8" w:rsidRDefault="00000000" w:rsidP="003646E8">
      <w:pPr>
        <w:pStyle w:val="Heading1"/>
        <w:rPr>
          <w:rFonts w:asciiTheme="minorHAnsi" w:hAnsiTheme="minorHAnsi"/>
          <w:b/>
          <w:bCs/>
          <w:sz w:val="34"/>
          <w:szCs w:val="34"/>
          <w:lang w:val="en-US"/>
        </w:rPr>
      </w:pPr>
      <w:r w:rsidRPr="003646E8">
        <w:rPr>
          <w:rFonts w:asciiTheme="minorHAnsi" w:hAnsiTheme="minorHAnsi"/>
          <w:b/>
          <w:bCs/>
          <w:color w:val="000000" w:themeColor="text1"/>
          <w:sz w:val="34"/>
          <w:szCs w:val="34"/>
          <w:lang w:val="en-US"/>
        </w:rPr>
        <w:lastRenderedPageBreak/>
        <w:t>Methodology</w:t>
      </w:r>
    </w:p>
    <w:p w14:paraId="000000CB"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19" w:name="_heading=h.owxnsebgow07" w:colFirst="0" w:colLast="0"/>
      <w:bookmarkEnd w:id="19"/>
      <w:r w:rsidRPr="003646E8">
        <w:rPr>
          <w:rFonts w:asciiTheme="minorHAnsi" w:hAnsiTheme="minorHAnsi"/>
          <w:b/>
          <w:bCs/>
          <w:color w:val="000000" w:themeColor="text1"/>
          <w:sz w:val="24"/>
          <w:szCs w:val="24"/>
          <w:lang w:val="en-US"/>
        </w:rPr>
        <w:t>Research Design</w:t>
      </w:r>
    </w:p>
    <w:p w14:paraId="000000CC" w14:textId="77777777" w:rsidR="004D5A5E" w:rsidRPr="008613DB" w:rsidRDefault="00000000">
      <w:p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study employs a multi-layered qualitative discourse analysis examining how political speech transforms as it circulates through digital platforms. Our analytical approach combines Critical Discourse Analysis (CDA) (Fairclough, 1995; Reisigl and Wodak, 2001), qualitative content analysis (Mayring, 2014), and multimodal analysis (Kress and van Leeuwen, 2001). This integrative framework enables examination of linguistic features, pragmatic meanings, visual-textual interactions, and platform-specific dynamics simultaneously.</w:t>
      </w:r>
    </w:p>
    <w:p w14:paraId="000000C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We trace discourse across three distinct phases, each operationalized through a corresponding dataset:</w:t>
      </w:r>
    </w:p>
    <w:p w14:paraId="000000CE" w14:textId="77777777" w:rsidR="004D5A5E" w:rsidRPr="008613DB" w:rsidRDefault="00000000" w:rsidP="00064967">
      <w:pPr>
        <w:numPr>
          <w:ilvl w:val="0"/>
          <w:numId w:val="44"/>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Phase 1 (Primary Discourse):</w:t>
      </w:r>
      <w:r w:rsidRPr="008613DB">
        <w:rPr>
          <w:rFonts w:asciiTheme="minorHAnsi" w:eastAsia="Times New Roman" w:hAnsiTheme="minorHAnsi" w:cs="Times New Roman"/>
          <w:lang w:val="en-US"/>
        </w:rPr>
        <w:t xml:space="preserve"> Elite political statements—Mamdani's original interventions where strategic ambiguity may be most visible</w:t>
      </w:r>
    </w:p>
    <w:p w14:paraId="000000CF" w14:textId="77777777" w:rsidR="004D5A5E" w:rsidRPr="008613DB" w:rsidRDefault="00000000" w:rsidP="00064967">
      <w:pPr>
        <w:numPr>
          <w:ilvl w:val="0"/>
          <w:numId w:val="44"/>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Phase 2 (Secondary Discourse):</w:t>
      </w:r>
      <w:r w:rsidRPr="008613DB">
        <w:rPr>
          <w:rFonts w:asciiTheme="minorHAnsi" w:eastAsia="Times New Roman" w:hAnsiTheme="minorHAnsi" w:cs="Times New Roman"/>
          <w:lang w:val="en-US"/>
        </w:rPr>
        <w:t xml:space="preserve"> Content creator reframing—influencer videos where ambiguity may be reduced, amplified, or ideologically positioned</w:t>
      </w:r>
    </w:p>
    <w:p w14:paraId="000000D0" w14:textId="77777777" w:rsidR="004D5A5E" w:rsidRPr="008613DB" w:rsidRDefault="00000000" w:rsidP="00064967">
      <w:pPr>
        <w:numPr>
          <w:ilvl w:val="0"/>
          <w:numId w:val="44"/>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Phase 3 (Tertiary Discourse):</w:t>
      </w:r>
      <w:r w:rsidRPr="008613DB">
        <w:rPr>
          <w:rFonts w:asciiTheme="minorHAnsi" w:eastAsia="Times New Roman" w:hAnsiTheme="minorHAnsi" w:cs="Times New Roman"/>
          <w:lang w:val="en-US"/>
        </w:rPr>
        <w:t xml:space="preserve"> Audience commentary—follower responses where ambiguity may collapse into explicit interpretations</w:t>
      </w:r>
    </w:p>
    <w:p w14:paraId="000000D1" w14:textId="77777777" w:rsidR="004D5A5E" w:rsidRPr="008613DB" w:rsidRDefault="00000000">
      <w:pPr>
        <w:spacing w:before="240" w:after="240"/>
        <w:rPr>
          <w:rFonts w:asciiTheme="minorHAnsi" w:eastAsia="Times New Roman" w:hAnsiTheme="minorHAnsi" w:cs="Times New Roman"/>
          <w:lang w:val="en-US"/>
        </w:rPr>
      </w:pPr>
      <w:sdt>
        <w:sdtPr>
          <w:rPr>
            <w:rFonts w:asciiTheme="minorHAnsi" w:hAnsiTheme="minorHAnsi"/>
            <w:lang w:val="en-US"/>
          </w:rPr>
          <w:tag w:val="goog_rdk_18"/>
          <w:id w:val="2013107681"/>
        </w:sdtPr>
        <w:sdtContent>
          <w:r w:rsidRPr="008613DB">
            <w:rPr>
              <w:rFonts w:asciiTheme="minorHAnsi" w:eastAsia="Cardo" w:hAnsiTheme="minorHAnsi" w:cs="Cardo"/>
              <w:lang w:val="en-US"/>
            </w:rPr>
            <w:t>This three-phase design operationalizes our theoretical framework of discourse circulation (elite speech → creator reframing → audience participation) while allowing systematic investigation of whether and how ambiguous statements undergo semantic transformation. The case study examines not merely one politician's controversial rhetoric but the structural mechanisms through which networked communication may facilitate discourse transformation.</w:t>
          </w:r>
        </w:sdtContent>
      </w:sdt>
    </w:p>
    <w:p w14:paraId="000000D2"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20" w:name="_heading=h.z9j36eixvtvr" w:colFirst="0" w:colLast="0"/>
      <w:bookmarkEnd w:id="20"/>
      <w:r w:rsidRPr="008613DB">
        <w:rPr>
          <w:rFonts w:asciiTheme="minorHAnsi" w:eastAsia="Times New Roman" w:hAnsiTheme="minorHAnsi" w:cs="Times New Roman"/>
          <w:b/>
          <w:bCs/>
          <w:color w:val="000000"/>
          <w:sz w:val="24"/>
          <w:szCs w:val="24"/>
          <w:lang w:val="en-US"/>
        </w:rPr>
        <w:t>Data Collection</w:t>
      </w:r>
    </w:p>
    <w:p w14:paraId="000000D3" w14:textId="77777777" w:rsidR="004D5A5E" w:rsidRPr="008613DB" w:rsidRDefault="00000000">
      <w:pPr>
        <w:pStyle w:val="Heading3"/>
        <w:keepNext w:val="0"/>
        <w:keepLines w:val="0"/>
        <w:spacing w:before="280"/>
        <w:rPr>
          <w:rFonts w:asciiTheme="minorHAnsi" w:eastAsia="Times New Roman" w:hAnsiTheme="minorHAnsi" w:cs="Times New Roman"/>
          <w:b/>
          <w:bCs/>
          <w:color w:val="000000"/>
          <w:sz w:val="24"/>
          <w:szCs w:val="24"/>
          <w:lang w:val="en-US"/>
        </w:rPr>
      </w:pPr>
      <w:bookmarkStart w:id="21" w:name="_heading=h.kxj6qsqmfzg" w:colFirst="0" w:colLast="0"/>
      <w:bookmarkEnd w:id="21"/>
      <w:r w:rsidRPr="008613DB">
        <w:rPr>
          <w:rFonts w:asciiTheme="minorHAnsi" w:eastAsia="Times New Roman" w:hAnsiTheme="minorHAnsi" w:cs="Times New Roman"/>
          <w:b/>
          <w:bCs/>
          <w:color w:val="000000"/>
          <w:sz w:val="24"/>
          <w:szCs w:val="24"/>
          <w:lang w:val="en-US"/>
        </w:rPr>
        <w:t>Temporal Scope and Rationale</w:t>
      </w:r>
    </w:p>
    <w:p w14:paraId="000000D4" w14:textId="5ADF7AD5"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Data collection occurred between May 23, 2025 and </w:t>
      </w:r>
      <w:r w:rsidR="005067D3" w:rsidRPr="008613DB">
        <w:rPr>
          <w:rFonts w:asciiTheme="minorHAnsi" w:eastAsia="Times New Roman" w:hAnsiTheme="minorHAnsi" w:cs="Times New Roman"/>
          <w:lang w:val="en-US"/>
        </w:rPr>
        <w:t>July 30</w:t>
      </w:r>
      <w:r w:rsidRPr="008613DB">
        <w:rPr>
          <w:rFonts w:asciiTheme="minorHAnsi" w:eastAsia="Times New Roman" w:hAnsiTheme="minorHAnsi" w:cs="Times New Roman"/>
          <w:lang w:val="en-US"/>
        </w:rPr>
        <w:t>, 2025 during key discourse events within Mamdani's mayoral campaign. This timeframe captures peak controversy surrounding Mamdani's rhetoric and sustained engagement with Israel-Palestine discourse during a critical electoral period.</w:t>
      </w:r>
    </w:p>
    <w:p w14:paraId="000000D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All content from Datasets 1 and 2 was organized by: (1) post type (press conference, podcast, campaign video, etc.), (2) moments of peak engagement (measured by view counts and comment activity), and (3) relation to core themes (Israel, Palestine, antisemitism, Holocaust, Jewish identity, BDS, controversial slogans). This organization enables systematic analysis of which content types and themes generate particular patterns of downstream response.</w:t>
      </w:r>
    </w:p>
    <w:p w14:paraId="000000D6" w14:textId="77777777" w:rsidR="004D5A5E" w:rsidRPr="008613DB" w:rsidRDefault="00000000">
      <w:pPr>
        <w:pStyle w:val="Heading3"/>
        <w:keepNext w:val="0"/>
        <w:keepLines w:val="0"/>
        <w:spacing w:before="280"/>
        <w:rPr>
          <w:rFonts w:asciiTheme="minorHAnsi" w:eastAsia="Times New Roman" w:hAnsiTheme="minorHAnsi" w:cs="Times New Roman"/>
          <w:b/>
          <w:bCs/>
          <w:color w:val="000000"/>
          <w:sz w:val="24"/>
          <w:szCs w:val="24"/>
          <w:lang w:val="en-US"/>
        </w:rPr>
      </w:pPr>
      <w:bookmarkStart w:id="22" w:name="_heading=h.7ypcun8w0n8r" w:colFirst="0" w:colLast="0"/>
      <w:bookmarkEnd w:id="22"/>
      <w:r w:rsidRPr="008613DB">
        <w:rPr>
          <w:rFonts w:asciiTheme="minorHAnsi" w:eastAsia="Times New Roman" w:hAnsiTheme="minorHAnsi" w:cs="Times New Roman"/>
          <w:b/>
          <w:bCs/>
          <w:color w:val="000000"/>
          <w:sz w:val="24"/>
          <w:szCs w:val="24"/>
          <w:lang w:val="en-US"/>
        </w:rPr>
        <w:t>Sampling Strategy</w:t>
      </w:r>
    </w:p>
    <w:p w14:paraId="000000D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We employed purposive sampling guided by the following principles:</w:t>
      </w:r>
    </w:p>
    <w:p w14:paraId="000000D8" w14:textId="77777777" w:rsidR="004D5A5E" w:rsidRPr="008613DB" w:rsidRDefault="00000000" w:rsidP="00064967">
      <w:pPr>
        <w:numPr>
          <w:ilvl w:val="0"/>
          <w:numId w:val="45"/>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Theoretical relevance:</w:t>
      </w:r>
      <w:r w:rsidRPr="008613DB">
        <w:rPr>
          <w:rFonts w:asciiTheme="minorHAnsi" w:eastAsia="Times New Roman" w:hAnsiTheme="minorHAnsi" w:cs="Times New Roman"/>
          <w:lang w:val="en-US"/>
        </w:rPr>
        <w:t xml:space="preserve"> Content must address Israel, Palestine, Jewish identity, antisemitism, or related topics central to our research questions</w:t>
      </w:r>
    </w:p>
    <w:p w14:paraId="000000D9" w14:textId="77777777" w:rsidR="004D5A5E" w:rsidRPr="008613DB" w:rsidRDefault="00000000" w:rsidP="00064967">
      <w:pPr>
        <w:numPr>
          <w:ilvl w:val="0"/>
          <w:numId w:val="45"/>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Engagement threshold:</w:t>
      </w:r>
      <w:r w:rsidRPr="008613DB">
        <w:rPr>
          <w:rFonts w:asciiTheme="minorHAnsi" w:eastAsia="Times New Roman" w:hAnsiTheme="minorHAnsi" w:cs="Times New Roman"/>
          <w:lang w:val="en-US"/>
        </w:rPr>
        <w:t xml:space="preserve"> Content must demonstrate measurable audience engagement</w:t>
      </w:r>
    </w:p>
    <w:p w14:paraId="000000DA" w14:textId="77777777" w:rsidR="004D5A5E" w:rsidRPr="008613DB" w:rsidRDefault="00000000" w:rsidP="00064967">
      <w:pPr>
        <w:numPr>
          <w:ilvl w:val="0"/>
          <w:numId w:val="45"/>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Circulation connectivity:</w:t>
      </w:r>
      <w:r w:rsidRPr="008613DB">
        <w:rPr>
          <w:rFonts w:asciiTheme="minorHAnsi" w:eastAsia="Times New Roman" w:hAnsiTheme="minorHAnsi" w:cs="Times New Roman"/>
          <w:lang w:val="en-US"/>
        </w:rPr>
        <w:t xml:space="preserve"> Influencer discourse must reference Mamdani's statements; follower comments must respond to either Mamdani or influencers</w:t>
      </w:r>
    </w:p>
    <w:p w14:paraId="000000DB" w14:textId="77777777" w:rsidR="004D5A5E" w:rsidRPr="008613DB" w:rsidRDefault="00000000" w:rsidP="00064967">
      <w:pPr>
        <w:numPr>
          <w:ilvl w:val="0"/>
          <w:numId w:val="45"/>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Platform consistency:</w:t>
      </w:r>
      <w:r w:rsidRPr="008613DB">
        <w:rPr>
          <w:rFonts w:asciiTheme="minorHAnsi" w:eastAsia="Times New Roman" w:hAnsiTheme="minorHAnsi" w:cs="Times New Roman"/>
          <w:lang w:val="en-US"/>
        </w:rPr>
        <w:t xml:space="preserve"> All tertiary discourse (follower commentary) analyzed from YouTube to ensure comparable platform affordances and systematic comparison across datasets, with the exception of two TikTok videos where platform choice was necessitated by content availability and relevance</w:t>
      </w:r>
    </w:p>
    <w:p w14:paraId="000000D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While all videos in our sample were included in quantitative comment coding (Dataset 3), we conducted</w:t>
      </w:r>
      <w:r w:rsidRPr="008613DB">
        <w:rPr>
          <w:rFonts w:asciiTheme="minorHAnsi" w:eastAsia="Times New Roman" w:hAnsiTheme="minorHAnsi" w:cs="Times New Roman"/>
          <w:i/>
          <w:iCs/>
          <w:lang w:val="en-US"/>
        </w:rPr>
        <w:t xml:space="preserve"> in-depth qualitative discourse analysis on a subset of videos selected</w:t>
      </w:r>
      <w:r w:rsidRPr="008613DB">
        <w:rPr>
          <w:rFonts w:asciiTheme="minorHAnsi" w:eastAsia="Times New Roman" w:hAnsiTheme="minorHAnsi" w:cs="Times New Roman"/>
          <w:lang w:val="en-US"/>
        </w:rPr>
        <w:t xml:space="preserve"> based on highest engagement volume, clearest exemplification of framing strategies, and theoretical relevance for illustrating our transformation mechanisms.</w:t>
      </w:r>
    </w:p>
    <w:p w14:paraId="000000DD" w14:textId="77777777" w:rsidR="004D5A5E" w:rsidRPr="008613DB" w:rsidRDefault="00000000">
      <w:pPr>
        <w:spacing w:before="240" w:after="240"/>
        <w:rPr>
          <w:rFonts w:asciiTheme="minorHAnsi" w:eastAsia="Times New Roman" w:hAnsiTheme="minorHAnsi" w:cs="Times New Roman"/>
          <w:b/>
          <w:bCs/>
          <w:color w:val="000000"/>
          <w:lang w:val="en-US"/>
        </w:rPr>
      </w:pPr>
      <w:r w:rsidRPr="008613DB">
        <w:rPr>
          <w:rFonts w:asciiTheme="minorHAnsi" w:eastAsia="Times New Roman" w:hAnsiTheme="minorHAnsi" w:cs="Times New Roman"/>
          <w:color w:val="1D1C1D"/>
          <w:lang w:val="en-US"/>
        </w:rPr>
        <w:t>This approach prioritizes analytical depth over exhaustive coverage, consistent with qualitative discourse analysis methodology.</w:t>
      </w:r>
      <w:r w:rsidRPr="008613DB">
        <w:rPr>
          <w:rFonts w:asciiTheme="minorHAnsi" w:eastAsia="Times New Roman" w:hAnsiTheme="minorHAnsi" w:cs="Times New Roman"/>
          <w:lang w:val="en-US"/>
        </w:rPr>
        <w:t xml:space="preserve"> Our goal is not to generalize about all political discourse but to trace mechanisms of transformation in one theoretically significant case.</w:t>
      </w:r>
    </w:p>
    <w:p w14:paraId="000000DE" w14:textId="77777777" w:rsidR="004D5A5E" w:rsidRPr="008613DB" w:rsidRDefault="00000000">
      <w:pPr>
        <w:pStyle w:val="Heading3"/>
        <w:keepNext w:val="0"/>
        <w:keepLines w:val="0"/>
        <w:spacing w:before="480" w:after="120"/>
        <w:rPr>
          <w:rFonts w:asciiTheme="minorHAnsi" w:eastAsia="Times New Roman" w:hAnsiTheme="minorHAnsi" w:cs="Times New Roman"/>
          <w:b/>
          <w:bCs/>
          <w:color w:val="000000"/>
          <w:sz w:val="24"/>
          <w:szCs w:val="24"/>
          <w:lang w:val="en-US"/>
        </w:rPr>
      </w:pPr>
      <w:bookmarkStart w:id="23" w:name="_heading=h.x13parytadrx" w:colFirst="0" w:colLast="0"/>
      <w:bookmarkEnd w:id="23"/>
      <w:r w:rsidRPr="008613DB">
        <w:rPr>
          <w:rFonts w:asciiTheme="minorHAnsi" w:eastAsia="Times New Roman" w:hAnsiTheme="minorHAnsi" w:cs="Times New Roman"/>
          <w:b/>
          <w:bCs/>
          <w:color w:val="000000"/>
          <w:sz w:val="24"/>
          <w:szCs w:val="24"/>
          <w:lang w:val="en-US"/>
        </w:rPr>
        <w:t>Dataset 1: Primary Discourse (Elite Political Statements)</w:t>
      </w:r>
    </w:p>
    <w:p w14:paraId="000000D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Dataset 1 consists of Mamdani's public statements and media appearances posted on YouTube. These interventions are characterized by patterns such as emphasizing opposition to antisemitism while declining to condemn controversial slogans (e.g., "globalize the intifada," "from the river to the sea"), and by linguistic features including </w:t>
      </w:r>
      <w:r w:rsidRPr="008613DB">
        <w:rPr>
          <w:rFonts w:asciiTheme="minorHAnsi" w:eastAsia="Times New Roman" w:hAnsiTheme="minorHAnsi" w:cs="Times New Roman"/>
          <w:lang w:val="en-US"/>
        </w:rPr>
        <w:lastRenderedPageBreak/>
        <w:t>hesitation markers, emotional pauses, or formulations that create openings for competing interpretations.</w:t>
      </w:r>
    </w:p>
    <w:p w14:paraId="000000E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Sources include:</w:t>
      </w:r>
    </w:p>
    <w:p w14:paraId="000000E1" w14:textId="77777777" w:rsidR="004D5A5E" w:rsidRPr="008613DB" w:rsidRDefault="00000000" w:rsidP="00064967">
      <w:pPr>
        <w:numPr>
          <w:ilvl w:val="0"/>
          <w:numId w:val="46"/>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Press conferences and mayoral campaign events</w:t>
      </w:r>
    </w:p>
    <w:p w14:paraId="000000E2" w14:textId="77777777" w:rsidR="004D5A5E" w:rsidRPr="008613DB" w:rsidRDefault="00000000" w:rsidP="00064967">
      <w:pPr>
        <w:numPr>
          <w:ilvl w:val="0"/>
          <w:numId w:val="46"/>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Televised appearances (The Late Show with Stephen Colbert)</w:t>
      </w:r>
    </w:p>
    <w:p w14:paraId="000000E3" w14:textId="77777777" w:rsidR="004D5A5E" w:rsidRPr="008613DB" w:rsidRDefault="00000000" w:rsidP="00064967">
      <w:pPr>
        <w:numPr>
          <w:ilvl w:val="0"/>
          <w:numId w:val="46"/>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Podcast interviews (The Bulwark, Zeteo)</w:t>
      </w:r>
    </w:p>
    <w:p w14:paraId="000000E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Sample:</w:t>
      </w:r>
      <w:r w:rsidRPr="008613DB">
        <w:rPr>
          <w:rFonts w:asciiTheme="minorHAnsi" w:eastAsia="Times New Roman" w:hAnsiTheme="minorHAnsi" w:cs="Times New Roman"/>
          <w:lang w:val="en-US"/>
        </w:rPr>
        <w:t xml:space="preserve"> 5 YouTube videos [4 Distinct] posted between June 17, 2025 and June 26, 2025:</w:t>
      </w:r>
    </w:p>
    <w:tbl>
      <w:tblPr>
        <w:tblStyle w:val="a"/>
        <w:tblW w:w="9360" w:type="dxa"/>
        <w:tblLayout w:type="fixed"/>
        <w:tblLook w:val="0600" w:firstRow="0" w:lastRow="0" w:firstColumn="0" w:lastColumn="0" w:noHBand="1" w:noVBand="1"/>
      </w:tblPr>
      <w:tblGrid>
        <w:gridCol w:w="4583"/>
        <w:gridCol w:w="3018"/>
        <w:gridCol w:w="1759"/>
      </w:tblGrid>
      <w:tr w:rsidR="004D5A5E" w:rsidRPr="008613DB" w14:paraId="5831C10F" w14:textId="77777777">
        <w:trPr>
          <w:trHeight w:val="800"/>
        </w:trPr>
        <w:tc>
          <w:tcPr>
            <w:tcW w:w="4582" w:type="dxa"/>
            <w:tcBorders>
              <w:top w:val="single" w:sz="4" w:space="0" w:color="000000"/>
              <w:left w:val="single" w:sz="4" w:space="0" w:color="000000"/>
            </w:tcBorders>
            <w:tcMar>
              <w:top w:w="20" w:type="dxa"/>
              <w:left w:w="20" w:type="dxa"/>
              <w:bottom w:w="100" w:type="dxa"/>
              <w:right w:w="20" w:type="dxa"/>
            </w:tcMar>
            <w:vAlign w:val="bottom"/>
          </w:tcPr>
          <w:p w14:paraId="000000E5"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Source</w:t>
            </w:r>
          </w:p>
        </w:tc>
        <w:tc>
          <w:tcPr>
            <w:tcW w:w="3017" w:type="dxa"/>
            <w:tcBorders>
              <w:top w:val="single" w:sz="4" w:space="0" w:color="000000"/>
            </w:tcBorders>
            <w:tcMar>
              <w:top w:w="20" w:type="dxa"/>
              <w:left w:w="20" w:type="dxa"/>
              <w:bottom w:w="100" w:type="dxa"/>
              <w:right w:w="20" w:type="dxa"/>
            </w:tcMar>
            <w:vAlign w:val="bottom"/>
          </w:tcPr>
          <w:p w14:paraId="000000E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Video Content Type</w:t>
            </w:r>
          </w:p>
        </w:tc>
        <w:tc>
          <w:tcPr>
            <w:tcW w:w="1759" w:type="dxa"/>
            <w:tcBorders>
              <w:top w:val="single" w:sz="4" w:space="0" w:color="000000"/>
              <w:right w:val="single" w:sz="4" w:space="0" w:color="000000"/>
            </w:tcBorders>
            <w:tcMar>
              <w:top w:w="20" w:type="dxa"/>
              <w:left w:w="20" w:type="dxa"/>
              <w:bottom w:w="100" w:type="dxa"/>
              <w:right w:w="20" w:type="dxa"/>
            </w:tcMar>
            <w:vAlign w:val="bottom"/>
          </w:tcPr>
          <w:p w14:paraId="000000E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Date Posted</w:t>
            </w:r>
          </w:p>
        </w:tc>
      </w:tr>
      <w:tr w:rsidR="004D5A5E" w:rsidRPr="008613DB" w14:paraId="07C830E6" w14:textId="77777777">
        <w:trPr>
          <w:trHeight w:val="800"/>
        </w:trPr>
        <w:tc>
          <w:tcPr>
            <w:tcW w:w="4582" w:type="dxa"/>
            <w:tcBorders>
              <w:top w:val="single" w:sz="4" w:space="0" w:color="000000"/>
              <w:left w:val="single" w:sz="4" w:space="0" w:color="000000"/>
            </w:tcBorders>
            <w:tcMar>
              <w:top w:w="20" w:type="dxa"/>
              <w:left w:w="20" w:type="dxa"/>
              <w:bottom w:w="100" w:type="dxa"/>
              <w:right w:w="20" w:type="dxa"/>
            </w:tcMar>
            <w:vAlign w:val="bottom"/>
          </w:tcPr>
          <w:p w14:paraId="000000E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Bulwark Podcast (Tim Miller)</w:t>
            </w:r>
          </w:p>
        </w:tc>
        <w:tc>
          <w:tcPr>
            <w:tcW w:w="3017" w:type="dxa"/>
            <w:tcBorders>
              <w:top w:val="single" w:sz="4" w:space="0" w:color="000000"/>
            </w:tcBorders>
            <w:tcMar>
              <w:top w:w="20" w:type="dxa"/>
              <w:left w:w="20" w:type="dxa"/>
              <w:bottom w:w="100" w:type="dxa"/>
              <w:right w:w="20" w:type="dxa"/>
            </w:tcMar>
            <w:vAlign w:val="bottom"/>
          </w:tcPr>
          <w:p w14:paraId="000000E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Interview with Mamdani</w:t>
            </w:r>
          </w:p>
        </w:tc>
        <w:tc>
          <w:tcPr>
            <w:tcW w:w="1759" w:type="dxa"/>
            <w:tcBorders>
              <w:top w:val="single" w:sz="4" w:space="0" w:color="000000"/>
              <w:right w:val="single" w:sz="4" w:space="0" w:color="000000"/>
            </w:tcBorders>
            <w:tcMar>
              <w:top w:w="20" w:type="dxa"/>
              <w:left w:w="20" w:type="dxa"/>
              <w:bottom w:w="100" w:type="dxa"/>
              <w:right w:w="20" w:type="dxa"/>
            </w:tcMar>
            <w:vAlign w:val="bottom"/>
          </w:tcPr>
          <w:p w14:paraId="000000E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17-Jun-25</w:t>
            </w:r>
          </w:p>
        </w:tc>
      </w:tr>
      <w:tr w:rsidR="004D5A5E" w:rsidRPr="008613DB" w14:paraId="26088FDE" w14:textId="77777777">
        <w:trPr>
          <w:trHeight w:val="800"/>
        </w:trPr>
        <w:tc>
          <w:tcPr>
            <w:tcW w:w="4582" w:type="dxa"/>
            <w:tcBorders>
              <w:top w:val="single" w:sz="4" w:space="0" w:color="000000"/>
              <w:left w:val="single" w:sz="4" w:space="0" w:color="000000"/>
            </w:tcBorders>
            <w:tcMar>
              <w:top w:w="20" w:type="dxa"/>
              <w:left w:w="20" w:type="dxa"/>
              <w:bottom w:w="100" w:type="dxa"/>
              <w:right w:w="20" w:type="dxa"/>
            </w:tcMar>
            <w:vAlign w:val="bottom"/>
          </w:tcPr>
          <w:p w14:paraId="000000E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Mamdani's TikTok</w:t>
            </w:r>
          </w:p>
          <w:p w14:paraId="000000E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(@zohran_k_mamdani)</w:t>
            </w:r>
          </w:p>
        </w:tc>
        <w:tc>
          <w:tcPr>
            <w:tcW w:w="3017" w:type="dxa"/>
            <w:tcBorders>
              <w:top w:val="single" w:sz="4" w:space="0" w:color="000000"/>
            </w:tcBorders>
            <w:tcMar>
              <w:top w:w="20" w:type="dxa"/>
              <w:left w:w="20" w:type="dxa"/>
              <w:bottom w:w="100" w:type="dxa"/>
              <w:right w:w="20" w:type="dxa"/>
            </w:tcMar>
            <w:vAlign w:val="bottom"/>
          </w:tcPr>
          <w:p w14:paraId="000000E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 Press Conference</w:t>
            </w:r>
          </w:p>
        </w:tc>
        <w:tc>
          <w:tcPr>
            <w:tcW w:w="1759" w:type="dxa"/>
            <w:tcBorders>
              <w:top w:val="single" w:sz="4" w:space="0" w:color="000000"/>
              <w:right w:val="single" w:sz="4" w:space="0" w:color="000000"/>
            </w:tcBorders>
            <w:tcMar>
              <w:top w:w="20" w:type="dxa"/>
              <w:left w:w="20" w:type="dxa"/>
              <w:bottom w:w="100" w:type="dxa"/>
              <w:right w:w="20" w:type="dxa"/>
            </w:tcMar>
            <w:vAlign w:val="bottom"/>
          </w:tcPr>
          <w:p w14:paraId="000000E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18-Jun-25</w:t>
            </w:r>
          </w:p>
        </w:tc>
      </w:tr>
      <w:tr w:rsidR="004D5A5E" w:rsidRPr="008613DB" w14:paraId="318406D9" w14:textId="77777777">
        <w:trPr>
          <w:trHeight w:val="800"/>
        </w:trPr>
        <w:tc>
          <w:tcPr>
            <w:tcW w:w="4582" w:type="dxa"/>
            <w:tcBorders>
              <w:top w:val="single" w:sz="4" w:space="0" w:color="000000"/>
              <w:left w:val="single" w:sz="4" w:space="0" w:color="000000"/>
            </w:tcBorders>
            <w:tcMar>
              <w:top w:w="20" w:type="dxa"/>
              <w:left w:w="20" w:type="dxa"/>
              <w:bottom w:w="100" w:type="dxa"/>
              <w:right w:w="20" w:type="dxa"/>
            </w:tcMar>
            <w:vAlign w:val="bottom"/>
          </w:tcPr>
          <w:p w14:paraId="000000EF"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lang w:val="en-US"/>
              </w:rPr>
              <w:t xml:space="preserve">Stephen Colbert Late Night </w:t>
            </w:r>
            <w:r w:rsidRPr="008613DB">
              <w:rPr>
                <w:rFonts w:asciiTheme="minorHAnsi" w:eastAsia="Times New Roman" w:hAnsiTheme="minorHAnsi" w:cs="Times New Roman"/>
                <w:i/>
                <w:iCs/>
                <w:lang w:val="en-US"/>
              </w:rPr>
              <w:t>(&amp; Re-Broadcast)</w:t>
            </w:r>
          </w:p>
        </w:tc>
        <w:tc>
          <w:tcPr>
            <w:tcW w:w="3017" w:type="dxa"/>
            <w:tcBorders>
              <w:top w:val="single" w:sz="4" w:space="0" w:color="000000"/>
            </w:tcBorders>
            <w:tcMar>
              <w:top w:w="20" w:type="dxa"/>
              <w:left w:w="20" w:type="dxa"/>
              <w:bottom w:w="100" w:type="dxa"/>
              <w:right w:w="20" w:type="dxa"/>
            </w:tcMar>
            <w:vAlign w:val="bottom"/>
          </w:tcPr>
          <w:p w14:paraId="000000F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Interview with Mamdani</w:t>
            </w:r>
          </w:p>
        </w:tc>
        <w:tc>
          <w:tcPr>
            <w:tcW w:w="1759" w:type="dxa"/>
            <w:tcBorders>
              <w:top w:val="single" w:sz="4" w:space="0" w:color="000000"/>
              <w:right w:val="single" w:sz="4" w:space="0" w:color="000000"/>
            </w:tcBorders>
            <w:tcMar>
              <w:top w:w="20" w:type="dxa"/>
              <w:left w:w="20" w:type="dxa"/>
              <w:bottom w:w="100" w:type="dxa"/>
              <w:right w:w="20" w:type="dxa"/>
            </w:tcMar>
            <w:vAlign w:val="bottom"/>
          </w:tcPr>
          <w:p w14:paraId="000000F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23-Jun-25</w:t>
            </w:r>
          </w:p>
        </w:tc>
      </w:tr>
      <w:tr w:rsidR="004D5A5E" w:rsidRPr="008613DB" w14:paraId="31078C73" w14:textId="77777777">
        <w:trPr>
          <w:trHeight w:val="800"/>
        </w:trPr>
        <w:tc>
          <w:tcPr>
            <w:tcW w:w="4582" w:type="dxa"/>
            <w:tcBorders>
              <w:top w:val="single" w:sz="4" w:space="0" w:color="000000"/>
              <w:left w:val="single" w:sz="4" w:space="0" w:color="000000"/>
              <w:bottom w:val="single" w:sz="4" w:space="0" w:color="000000"/>
            </w:tcBorders>
            <w:tcMar>
              <w:top w:w="20" w:type="dxa"/>
              <w:left w:w="20" w:type="dxa"/>
              <w:bottom w:w="100" w:type="dxa"/>
              <w:right w:w="20" w:type="dxa"/>
            </w:tcMar>
            <w:vAlign w:val="bottom"/>
          </w:tcPr>
          <w:p w14:paraId="000000F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Zeteo Outlet</w:t>
            </w:r>
          </w:p>
        </w:tc>
        <w:tc>
          <w:tcPr>
            <w:tcW w:w="3017" w:type="dxa"/>
            <w:tcBorders>
              <w:top w:val="single" w:sz="4" w:space="0" w:color="000000"/>
              <w:bottom w:val="single" w:sz="4" w:space="0" w:color="000000"/>
            </w:tcBorders>
            <w:tcMar>
              <w:top w:w="20" w:type="dxa"/>
              <w:left w:w="20" w:type="dxa"/>
              <w:bottom w:w="100" w:type="dxa"/>
              <w:right w:w="20" w:type="dxa"/>
            </w:tcMar>
            <w:vAlign w:val="bottom"/>
          </w:tcPr>
          <w:p w14:paraId="000000F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Interview with Mamdani</w:t>
            </w:r>
          </w:p>
        </w:tc>
        <w:tc>
          <w:tcPr>
            <w:tcW w:w="1759"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0F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26-Jun-25</w:t>
            </w:r>
          </w:p>
        </w:tc>
      </w:tr>
    </w:tbl>
    <w:p w14:paraId="000000F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Videos and associated metadata were imported directly into MAXQDA 2024 via the YouTube API, with professional transcripts created using automated transcription services and manually verified for accuracy. Collected metadata includes publication date, views, likes/dislikes, comment count, video duration, title, and description.</w:t>
      </w:r>
    </w:p>
    <w:p w14:paraId="000000F6" w14:textId="77777777" w:rsidR="004D5A5E" w:rsidRPr="008613DB" w:rsidRDefault="00000000">
      <w:pPr>
        <w:pStyle w:val="Heading3"/>
        <w:keepNext w:val="0"/>
        <w:keepLines w:val="0"/>
        <w:spacing w:before="480" w:after="120"/>
        <w:rPr>
          <w:rFonts w:asciiTheme="minorHAnsi" w:eastAsia="Times New Roman" w:hAnsiTheme="minorHAnsi" w:cs="Times New Roman"/>
          <w:b/>
          <w:bCs/>
          <w:color w:val="000000"/>
          <w:sz w:val="24"/>
          <w:szCs w:val="24"/>
          <w:lang w:val="en-US"/>
        </w:rPr>
      </w:pPr>
      <w:bookmarkStart w:id="24" w:name="_heading=h.s9vasthznkxl" w:colFirst="0" w:colLast="0"/>
      <w:bookmarkEnd w:id="24"/>
      <w:r w:rsidRPr="008613DB">
        <w:rPr>
          <w:rFonts w:asciiTheme="minorHAnsi" w:eastAsia="Times New Roman" w:hAnsiTheme="minorHAnsi" w:cs="Times New Roman"/>
          <w:b/>
          <w:bCs/>
          <w:color w:val="000000"/>
          <w:sz w:val="24"/>
          <w:szCs w:val="24"/>
          <w:lang w:val="en-US"/>
        </w:rPr>
        <w:t>Dataset 2: Secondary Discourse (Content Creator Reframing)</w:t>
      </w:r>
    </w:p>
    <w:p w14:paraId="000000F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Dataset 2 captures how YouTube and TikTok content creators reframe Mamdani's interventions. This dataset includes sympathetic commentators who amplify his rhetoric </w:t>
      </w:r>
      <w:r w:rsidRPr="008613DB">
        <w:rPr>
          <w:rFonts w:asciiTheme="minorHAnsi" w:eastAsia="Times New Roman" w:hAnsiTheme="minorHAnsi" w:cs="Times New Roman"/>
          <w:lang w:val="en-US"/>
        </w:rPr>
        <w:lastRenderedPageBreak/>
        <w:t>as courageous truth-telling. In all cases, Mamdani's ambiguity is typically reduced: language is sharpened, positioned within explicit ideological frameworks, and circulated to broader audiences. This dataset captures how digital creators act as intermediaries between elite speech and mass reception.</w:t>
      </w:r>
    </w:p>
    <w:p w14:paraId="000000F8"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Selected creators:</w:t>
      </w:r>
    </w:p>
    <w:p w14:paraId="000000F9" w14:textId="77777777" w:rsidR="004D5A5E" w:rsidRPr="008613DB" w:rsidRDefault="00000000" w:rsidP="00064967">
      <w:pPr>
        <w:numPr>
          <w:ilvl w:val="0"/>
          <w:numId w:val="47"/>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Hasan Piker:</w:t>
      </w:r>
      <w:r w:rsidRPr="008613DB">
        <w:rPr>
          <w:rFonts w:asciiTheme="minorHAnsi" w:eastAsia="Times New Roman" w:hAnsiTheme="minorHAnsi" w:cs="Times New Roman"/>
          <w:lang w:val="en-US"/>
        </w:rPr>
        <w:t xml:space="preserve"> Twitch streamer with clips/VODs on YouTube; most-watched political streamer; sympathetic commentator who amplifies Mamdani's rhetoric as courageous truth-telling</w:t>
      </w:r>
    </w:p>
    <w:p w14:paraId="000000FA" w14:textId="77777777" w:rsidR="004D5A5E" w:rsidRPr="008613DB" w:rsidRDefault="00000000" w:rsidP="00064967">
      <w:pPr>
        <w:numPr>
          <w:ilvl w:val="0"/>
          <w:numId w:val="47"/>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Vaush:</w:t>
      </w:r>
      <w:r w:rsidRPr="008613DB">
        <w:rPr>
          <w:rFonts w:asciiTheme="minorHAnsi" w:eastAsia="Times New Roman" w:hAnsiTheme="minorHAnsi" w:cs="Times New Roman"/>
          <w:lang w:val="en-US"/>
        </w:rPr>
        <w:t xml:space="preserve"> YouTube/Twitch debate-focused creator with analytical framing who presents statements critically or analytically</w:t>
      </w:r>
    </w:p>
    <w:p w14:paraId="000000FB" w14:textId="77777777" w:rsidR="004D5A5E" w:rsidRPr="008613DB" w:rsidRDefault="00000000" w:rsidP="00064967">
      <w:pPr>
        <w:numPr>
          <w:ilvl w:val="0"/>
          <w:numId w:val="47"/>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Kyle Kulinski:</w:t>
      </w:r>
      <w:r w:rsidRPr="008613DB">
        <w:rPr>
          <w:rFonts w:asciiTheme="minorHAnsi" w:eastAsia="Times New Roman" w:hAnsiTheme="minorHAnsi" w:cs="Times New Roman"/>
          <w:lang w:val="en-US"/>
        </w:rPr>
        <w:t xml:space="preserve"> YouTube channel "Secular Talk"; Justice Democrats co-founder; moderate progressive with analytical approach</w:t>
      </w:r>
    </w:p>
    <w:p w14:paraId="000000FC" w14:textId="77777777" w:rsidR="004D5A5E" w:rsidRPr="008613DB" w:rsidRDefault="00000000" w:rsidP="00064967">
      <w:pPr>
        <w:numPr>
          <w:ilvl w:val="0"/>
          <w:numId w:val="47"/>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YourFavoriteGuy (Guy Christensen):</w:t>
      </w:r>
      <w:r w:rsidRPr="008613DB">
        <w:rPr>
          <w:rFonts w:asciiTheme="minorHAnsi" w:eastAsia="Times New Roman" w:hAnsiTheme="minorHAnsi" w:cs="Times New Roman"/>
          <w:lang w:val="en-US"/>
        </w:rPr>
        <w:t xml:space="preserve"> TikTok creator with Holocaust-inverting rhetoric and conspiracy-focused framing</w:t>
      </w:r>
    </w:p>
    <w:p w14:paraId="000000F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selection captures diverse interpretive directions, allowing analysis of how different reframing strategies shape downstream discourse.</w:t>
      </w:r>
    </w:p>
    <w:p w14:paraId="000000F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Sample:</w:t>
      </w:r>
      <w:sdt>
        <w:sdtPr>
          <w:rPr>
            <w:rFonts w:asciiTheme="minorHAnsi" w:hAnsiTheme="minorHAnsi"/>
            <w:lang w:val="en-US"/>
          </w:rPr>
          <w:tag w:val="goog_rdk_19"/>
          <w:id w:val="-1879550262"/>
        </w:sdtPr>
        <w:sdtContent>
          <w:r w:rsidRPr="008613DB">
            <w:rPr>
              <w:rFonts w:asciiTheme="minorHAnsi" w:eastAsia="Gungsuh" w:hAnsiTheme="minorHAnsi" w:cs="Gungsuh"/>
              <w:lang w:val="en-US"/>
            </w:rPr>
            <w:t xml:space="preserve"> 9 total YouTube and TikTok videos featuring substantive discussion (≥1 minute) of Mamdani's positions, posted between May 23, 2025 and July 30, 2025:</w:t>
          </w:r>
        </w:sdtContent>
      </w:sdt>
    </w:p>
    <w:p w14:paraId="000000FF" w14:textId="77777777" w:rsidR="004D5A5E" w:rsidRPr="008613DB" w:rsidRDefault="004D5A5E">
      <w:pPr>
        <w:spacing w:before="240" w:after="240"/>
        <w:rPr>
          <w:rFonts w:asciiTheme="minorHAnsi" w:eastAsia="Times New Roman" w:hAnsiTheme="minorHAnsi" w:cs="Times New Roman"/>
          <w:lang w:val="en-US"/>
        </w:rPr>
      </w:pPr>
    </w:p>
    <w:tbl>
      <w:tblPr>
        <w:tblStyle w:val="a0"/>
        <w:tblW w:w="9359" w:type="dxa"/>
        <w:tblBorders>
          <w:top w:val="nil"/>
          <w:left w:val="nil"/>
          <w:bottom w:val="nil"/>
          <w:right w:val="nil"/>
          <w:insideH w:val="nil"/>
          <w:insideV w:val="nil"/>
        </w:tblBorders>
        <w:tblLayout w:type="fixed"/>
        <w:tblLook w:val="0600" w:firstRow="0" w:lastRow="0" w:firstColumn="0" w:lastColumn="0" w:noHBand="1" w:noVBand="1"/>
      </w:tblPr>
      <w:tblGrid>
        <w:gridCol w:w="3463"/>
        <w:gridCol w:w="1291"/>
        <w:gridCol w:w="2992"/>
        <w:gridCol w:w="1613"/>
      </w:tblGrid>
      <w:tr w:rsidR="004D5A5E" w:rsidRPr="008613DB" w14:paraId="09A3D48C" w14:textId="77777777">
        <w:trPr>
          <w:trHeight w:val="67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00" w14:textId="77777777" w:rsidR="004D5A5E" w:rsidRPr="008613DB" w:rsidRDefault="00000000">
            <w:pPr>
              <w:widowControl w:val="0"/>
              <w:pBdr>
                <w:top w:val="nil"/>
                <w:left w:val="nil"/>
                <w:bottom w:val="nil"/>
                <w:right w:val="nil"/>
                <w:between w:val="nil"/>
              </w:pBdr>
              <w:spacing w:after="0" w:line="276" w:lineRule="auto"/>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Influencer Videos (Secondary)</w:t>
            </w:r>
          </w:p>
        </w:tc>
        <w:tc>
          <w:tcPr>
            <w:tcW w:w="1291" w:type="dxa"/>
            <w:tcBorders>
              <w:top w:val="single" w:sz="4" w:space="0" w:color="000000"/>
            </w:tcBorders>
            <w:tcMar>
              <w:top w:w="20" w:type="dxa"/>
              <w:left w:w="20" w:type="dxa"/>
              <w:bottom w:w="100" w:type="dxa"/>
              <w:right w:w="20" w:type="dxa"/>
            </w:tcMar>
            <w:vAlign w:val="bottom"/>
          </w:tcPr>
          <w:p w14:paraId="0000010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Videos</w:t>
            </w:r>
          </w:p>
        </w:tc>
        <w:tc>
          <w:tcPr>
            <w:tcW w:w="2992" w:type="dxa"/>
            <w:tcBorders>
              <w:top w:val="single" w:sz="4" w:space="0" w:color="000000"/>
            </w:tcBorders>
            <w:tcMar>
              <w:top w:w="20" w:type="dxa"/>
              <w:left w:w="20" w:type="dxa"/>
              <w:bottom w:w="100" w:type="dxa"/>
              <w:right w:w="20" w:type="dxa"/>
            </w:tcMar>
            <w:vAlign w:val="bottom"/>
          </w:tcPr>
          <w:p w14:paraId="0000010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Video Duration (</w:t>
            </w:r>
            <w:proofErr w:type="spellStart"/>
            <w:r w:rsidRPr="008613DB">
              <w:rPr>
                <w:rFonts w:asciiTheme="minorHAnsi" w:eastAsia="Times New Roman" w:hAnsiTheme="minorHAnsi" w:cs="Times New Roman"/>
                <w:b/>
                <w:bCs/>
                <w:lang w:val="en-US"/>
              </w:rPr>
              <w:t>Min:Sec</w:t>
            </w:r>
            <w:proofErr w:type="spellEnd"/>
            <w:r w:rsidRPr="008613DB">
              <w:rPr>
                <w:rFonts w:asciiTheme="minorHAnsi" w:eastAsia="Times New Roman" w:hAnsiTheme="minorHAnsi" w:cs="Times New Roman"/>
                <w:b/>
                <w:bCs/>
                <w:lang w:val="en-US"/>
              </w:rPr>
              <w:t>)</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0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Date Posted</w:t>
            </w:r>
          </w:p>
        </w:tc>
      </w:tr>
      <w:tr w:rsidR="004D5A5E" w:rsidRPr="008613DB" w14:paraId="6D1DBE3F"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04"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t>YourFavoriteGuy</w:t>
            </w:r>
          </w:p>
        </w:tc>
        <w:tc>
          <w:tcPr>
            <w:tcW w:w="1291" w:type="dxa"/>
            <w:tcBorders>
              <w:top w:val="single" w:sz="4" w:space="0" w:color="000000"/>
            </w:tcBorders>
            <w:tcMar>
              <w:top w:w="20" w:type="dxa"/>
              <w:left w:w="20" w:type="dxa"/>
              <w:bottom w:w="100" w:type="dxa"/>
              <w:right w:w="20" w:type="dxa"/>
            </w:tcMar>
            <w:vAlign w:val="bottom"/>
          </w:tcPr>
          <w:p w14:paraId="00000105"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2</w:t>
            </w:r>
          </w:p>
        </w:tc>
        <w:tc>
          <w:tcPr>
            <w:tcW w:w="2992" w:type="dxa"/>
            <w:tcBorders>
              <w:top w:val="single" w:sz="4" w:space="0" w:color="000000"/>
            </w:tcBorders>
            <w:tcMar>
              <w:top w:w="20" w:type="dxa"/>
              <w:left w:w="20" w:type="dxa"/>
              <w:bottom w:w="100" w:type="dxa"/>
              <w:right w:w="20" w:type="dxa"/>
            </w:tcMar>
            <w:vAlign w:val="bottom"/>
          </w:tcPr>
          <w:p w14:paraId="00000106"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3:06</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07" w14:textId="77777777" w:rsidR="004D5A5E" w:rsidRPr="008613DB" w:rsidRDefault="004D5A5E">
            <w:pPr>
              <w:spacing w:before="240" w:after="240"/>
              <w:rPr>
                <w:rFonts w:asciiTheme="minorHAnsi" w:eastAsia="Times New Roman" w:hAnsiTheme="minorHAnsi" w:cs="Times New Roman"/>
                <w:lang w:val="en-US"/>
              </w:rPr>
            </w:pPr>
          </w:p>
        </w:tc>
      </w:tr>
      <w:tr w:rsidR="004D5A5E" w:rsidRPr="008613DB" w14:paraId="29186A5A"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0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#FastForGaza Challenge</w:t>
            </w:r>
          </w:p>
        </w:tc>
        <w:tc>
          <w:tcPr>
            <w:tcW w:w="1291" w:type="dxa"/>
            <w:tcBorders>
              <w:top w:val="single" w:sz="4" w:space="0" w:color="000000"/>
            </w:tcBorders>
            <w:tcMar>
              <w:top w:w="20" w:type="dxa"/>
              <w:left w:w="20" w:type="dxa"/>
              <w:bottom w:w="100" w:type="dxa"/>
              <w:right w:w="20" w:type="dxa"/>
            </w:tcMar>
            <w:vAlign w:val="bottom"/>
          </w:tcPr>
          <w:p w14:paraId="0000010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0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1:25</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0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23-May-25</w:t>
            </w:r>
          </w:p>
        </w:tc>
      </w:tr>
      <w:tr w:rsidR="004D5A5E" w:rsidRPr="008613DB" w14:paraId="28B4D517"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0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AIPAC May Go After Zohran</w:t>
            </w:r>
          </w:p>
        </w:tc>
        <w:tc>
          <w:tcPr>
            <w:tcW w:w="1291" w:type="dxa"/>
            <w:tcBorders>
              <w:top w:val="single" w:sz="4" w:space="0" w:color="000000"/>
            </w:tcBorders>
            <w:tcMar>
              <w:top w:w="20" w:type="dxa"/>
              <w:left w:w="20" w:type="dxa"/>
              <w:bottom w:w="100" w:type="dxa"/>
              <w:right w:w="20" w:type="dxa"/>
            </w:tcMar>
            <w:vAlign w:val="bottom"/>
          </w:tcPr>
          <w:p w14:paraId="0000010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0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1:41</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0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1-Jul-25</w:t>
            </w:r>
          </w:p>
        </w:tc>
      </w:tr>
      <w:tr w:rsidR="004D5A5E" w:rsidRPr="008613DB" w14:paraId="3C5F9764"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10"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lastRenderedPageBreak/>
              <w:t>Hasan Piker</w:t>
            </w:r>
          </w:p>
        </w:tc>
        <w:tc>
          <w:tcPr>
            <w:tcW w:w="1291" w:type="dxa"/>
            <w:tcBorders>
              <w:top w:val="single" w:sz="4" w:space="0" w:color="000000"/>
            </w:tcBorders>
            <w:tcMar>
              <w:top w:w="20" w:type="dxa"/>
              <w:left w:w="20" w:type="dxa"/>
              <w:bottom w:w="100" w:type="dxa"/>
              <w:right w:w="20" w:type="dxa"/>
            </w:tcMar>
            <w:vAlign w:val="bottom"/>
          </w:tcPr>
          <w:p w14:paraId="00000111"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3</w:t>
            </w:r>
          </w:p>
        </w:tc>
        <w:tc>
          <w:tcPr>
            <w:tcW w:w="2992" w:type="dxa"/>
            <w:tcBorders>
              <w:top w:val="single" w:sz="4" w:space="0" w:color="000000"/>
            </w:tcBorders>
            <w:tcMar>
              <w:top w:w="20" w:type="dxa"/>
              <w:left w:w="20" w:type="dxa"/>
              <w:bottom w:w="100" w:type="dxa"/>
              <w:right w:w="20" w:type="dxa"/>
            </w:tcMar>
            <w:vAlign w:val="bottom"/>
          </w:tcPr>
          <w:p w14:paraId="00000112"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31:05</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13" w14:textId="77777777" w:rsidR="004D5A5E" w:rsidRPr="008613DB" w:rsidRDefault="004D5A5E">
            <w:pPr>
              <w:spacing w:before="240" w:after="240"/>
              <w:rPr>
                <w:rFonts w:asciiTheme="minorHAnsi" w:eastAsia="Times New Roman" w:hAnsiTheme="minorHAnsi" w:cs="Times New Roman"/>
                <w:lang w:val="en-US"/>
              </w:rPr>
            </w:pPr>
          </w:p>
        </w:tc>
      </w:tr>
      <w:tr w:rsidR="004D5A5E" w:rsidRPr="008613DB" w14:paraId="3A3FAE78"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1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responds to threats</w:t>
            </w:r>
          </w:p>
        </w:tc>
        <w:tc>
          <w:tcPr>
            <w:tcW w:w="1291" w:type="dxa"/>
            <w:tcBorders>
              <w:top w:val="single" w:sz="4" w:space="0" w:color="000000"/>
            </w:tcBorders>
            <w:tcMar>
              <w:top w:w="20" w:type="dxa"/>
              <w:left w:w="20" w:type="dxa"/>
              <w:bottom w:w="100" w:type="dxa"/>
              <w:right w:w="20" w:type="dxa"/>
            </w:tcMar>
            <w:vAlign w:val="bottom"/>
          </w:tcPr>
          <w:p w14:paraId="0000011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1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1:44</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1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23-Jun-25</w:t>
            </w:r>
          </w:p>
        </w:tc>
      </w:tr>
      <w:tr w:rsidR="004D5A5E" w:rsidRPr="008613DB" w14:paraId="381514F3"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1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AIPAC Democrat mask off</w:t>
            </w:r>
          </w:p>
        </w:tc>
        <w:tc>
          <w:tcPr>
            <w:tcW w:w="1291" w:type="dxa"/>
            <w:tcBorders>
              <w:top w:val="single" w:sz="4" w:space="0" w:color="000000"/>
            </w:tcBorders>
            <w:tcMar>
              <w:top w:w="20" w:type="dxa"/>
              <w:left w:w="20" w:type="dxa"/>
              <w:bottom w:w="100" w:type="dxa"/>
              <w:right w:w="20" w:type="dxa"/>
            </w:tcMar>
            <w:vAlign w:val="bottom"/>
          </w:tcPr>
          <w:p w14:paraId="0000011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1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27:37</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1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27-Jun-25</w:t>
            </w:r>
          </w:p>
        </w:tc>
      </w:tr>
      <w:tr w:rsidR="004D5A5E" w:rsidRPr="008613DB" w14:paraId="1BD18293"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1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said he'll arrest you</w:t>
            </w:r>
          </w:p>
        </w:tc>
        <w:tc>
          <w:tcPr>
            <w:tcW w:w="1291" w:type="dxa"/>
            <w:tcBorders>
              <w:top w:val="single" w:sz="4" w:space="0" w:color="000000"/>
            </w:tcBorders>
            <w:tcMar>
              <w:top w:w="20" w:type="dxa"/>
              <w:left w:w="20" w:type="dxa"/>
              <w:bottom w:w="100" w:type="dxa"/>
              <w:right w:w="20" w:type="dxa"/>
            </w:tcMar>
            <w:vAlign w:val="bottom"/>
          </w:tcPr>
          <w:p w14:paraId="0000011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1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1:44</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1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9-Jul-25</w:t>
            </w:r>
          </w:p>
        </w:tc>
      </w:tr>
      <w:tr w:rsidR="004D5A5E" w:rsidRPr="008613DB" w14:paraId="4F8B0224"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20"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t>Kyle Kulinski</w:t>
            </w:r>
          </w:p>
        </w:tc>
        <w:tc>
          <w:tcPr>
            <w:tcW w:w="1291" w:type="dxa"/>
            <w:tcBorders>
              <w:top w:val="single" w:sz="4" w:space="0" w:color="000000"/>
            </w:tcBorders>
            <w:tcMar>
              <w:top w:w="20" w:type="dxa"/>
              <w:left w:w="20" w:type="dxa"/>
              <w:bottom w:w="100" w:type="dxa"/>
              <w:right w:w="20" w:type="dxa"/>
            </w:tcMar>
            <w:vAlign w:val="bottom"/>
          </w:tcPr>
          <w:p w14:paraId="00000121"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2</w:t>
            </w:r>
          </w:p>
        </w:tc>
        <w:tc>
          <w:tcPr>
            <w:tcW w:w="2992" w:type="dxa"/>
            <w:tcBorders>
              <w:top w:val="single" w:sz="4" w:space="0" w:color="000000"/>
            </w:tcBorders>
            <w:tcMar>
              <w:top w:w="20" w:type="dxa"/>
              <w:left w:w="20" w:type="dxa"/>
              <w:bottom w:w="100" w:type="dxa"/>
              <w:right w:w="20" w:type="dxa"/>
            </w:tcMar>
            <w:vAlign w:val="bottom"/>
          </w:tcPr>
          <w:p w14:paraId="00000122"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17:41</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23" w14:textId="77777777" w:rsidR="004D5A5E" w:rsidRPr="008613DB" w:rsidRDefault="004D5A5E">
            <w:pPr>
              <w:spacing w:before="240" w:after="240"/>
              <w:rPr>
                <w:rFonts w:asciiTheme="minorHAnsi" w:eastAsia="Times New Roman" w:hAnsiTheme="minorHAnsi" w:cs="Times New Roman"/>
                <w:lang w:val="en-US"/>
              </w:rPr>
            </w:pPr>
          </w:p>
        </w:tc>
      </w:tr>
      <w:tr w:rsidR="004D5A5E" w:rsidRPr="008613DB" w14:paraId="22DDF686"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2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Establishment Dems SMEARING</w:t>
            </w:r>
          </w:p>
        </w:tc>
        <w:tc>
          <w:tcPr>
            <w:tcW w:w="1291" w:type="dxa"/>
            <w:tcBorders>
              <w:top w:val="single" w:sz="4" w:space="0" w:color="000000"/>
            </w:tcBorders>
            <w:tcMar>
              <w:top w:w="20" w:type="dxa"/>
              <w:left w:w="20" w:type="dxa"/>
              <w:bottom w:w="100" w:type="dxa"/>
              <w:right w:w="20" w:type="dxa"/>
            </w:tcMar>
            <w:vAlign w:val="bottom"/>
          </w:tcPr>
          <w:p w14:paraId="0000012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2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9:01</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2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30-Jun-25</w:t>
            </w:r>
          </w:p>
        </w:tc>
      </w:tr>
      <w:tr w:rsidR="004D5A5E" w:rsidRPr="008613DB" w14:paraId="3847252F"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2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IS GOATED</w:t>
            </w:r>
          </w:p>
        </w:tc>
        <w:tc>
          <w:tcPr>
            <w:tcW w:w="1291" w:type="dxa"/>
            <w:tcBorders>
              <w:top w:val="single" w:sz="4" w:space="0" w:color="000000"/>
            </w:tcBorders>
            <w:tcMar>
              <w:top w:w="20" w:type="dxa"/>
              <w:left w:w="20" w:type="dxa"/>
              <w:bottom w:w="100" w:type="dxa"/>
              <w:right w:w="20" w:type="dxa"/>
            </w:tcMar>
            <w:vAlign w:val="bottom"/>
          </w:tcPr>
          <w:p w14:paraId="0000012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2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8:40</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2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30-Jul-25</w:t>
            </w:r>
          </w:p>
        </w:tc>
      </w:tr>
      <w:tr w:rsidR="004D5A5E" w:rsidRPr="008613DB" w14:paraId="1C6A3FE3"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2C"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t>Vaush</w:t>
            </w:r>
          </w:p>
        </w:tc>
        <w:tc>
          <w:tcPr>
            <w:tcW w:w="1291" w:type="dxa"/>
            <w:tcBorders>
              <w:top w:val="single" w:sz="4" w:space="0" w:color="000000"/>
            </w:tcBorders>
            <w:tcMar>
              <w:top w:w="20" w:type="dxa"/>
              <w:left w:w="20" w:type="dxa"/>
              <w:bottom w:w="100" w:type="dxa"/>
              <w:right w:w="20" w:type="dxa"/>
            </w:tcMar>
            <w:vAlign w:val="bottom"/>
          </w:tcPr>
          <w:p w14:paraId="0000012D"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2</w:t>
            </w:r>
          </w:p>
        </w:tc>
        <w:tc>
          <w:tcPr>
            <w:tcW w:w="2992" w:type="dxa"/>
            <w:tcBorders>
              <w:top w:val="single" w:sz="4" w:space="0" w:color="000000"/>
            </w:tcBorders>
            <w:tcMar>
              <w:top w:w="20" w:type="dxa"/>
              <w:left w:w="20" w:type="dxa"/>
              <w:bottom w:w="100" w:type="dxa"/>
              <w:right w:w="20" w:type="dxa"/>
            </w:tcMar>
            <w:vAlign w:val="bottom"/>
          </w:tcPr>
          <w:p w14:paraId="0000012E"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i/>
                <w:iCs/>
                <w:lang w:val="en-US"/>
              </w:rPr>
              <w:t>39:13</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2F" w14:textId="77777777" w:rsidR="004D5A5E" w:rsidRPr="008613DB" w:rsidRDefault="004D5A5E">
            <w:pPr>
              <w:spacing w:before="240" w:after="240"/>
              <w:rPr>
                <w:rFonts w:asciiTheme="minorHAnsi" w:eastAsia="Times New Roman" w:hAnsiTheme="minorHAnsi" w:cs="Times New Roman"/>
                <w:lang w:val="en-US"/>
              </w:rPr>
            </w:pPr>
          </w:p>
        </w:tc>
      </w:tr>
      <w:tr w:rsidR="004D5A5E" w:rsidRPr="008613DB" w14:paraId="3321A9B4"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3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Expertly Answers GOTCHA</w:t>
            </w:r>
          </w:p>
        </w:tc>
        <w:tc>
          <w:tcPr>
            <w:tcW w:w="1291" w:type="dxa"/>
            <w:tcBorders>
              <w:top w:val="single" w:sz="4" w:space="0" w:color="000000"/>
            </w:tcBorders>
            <w:tcMar>
              <w:top w:w="20" w:type="dxa"/>
              <w:left w:w="20" w:type="dxa"/>
              <w:bottom w:w="100" w:type="dxa"/>
              <w:right w:w="20" w:type="dxa"/>
            </w:tcMar>
            <w:vAlign w:val="bottom"/>
          </w:tcPr>
          <w:p w14:paraId="0000013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3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17:01</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3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7-Jun-25</w:t>
            </w:r>
          </w:p>
        </w:tc>
      </w:tr>
      <w:tr w:rsidR="004D5A5E" w:rsidRPr="008613DB" w14:paraId="2D7827BF" w14:textId="77777777">
        <w:trPr>
          <w:trHeight w:val="430"/>
        </w:trPr>
        <w:tc>
          <w:tcPr>
            <w:tcW w:w="3462" w:type="dxa"/>
            <w:tcBorders>
              <w:top w:val="single" w:sz="4" w:space="0" w:color="000000"/>
              <w:left w:val="single" w:sz="4" w:space="0" w:color="000000"/>
            </w:tcBorders>
            <w:tcMar>
              <w:top w:w="20" w:type="dxa"/>
              <w:left w:w="20" w:type="dxa"/>
              <w:bottom w:w="100" w:type="dxa"/>
              <w:right w:w="20" w:type="dxa"/>
            </w:tcMar>
            <w:vAlign w:val="bottom"/>
          </w:tcPr>
          <w:p w14:paraId="0000013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HYPOCRITE Democrats</w:t>
            </w:r>
          </w:p>
        </w:tc>
        <w:tc>
          <w:tcPr>
            <w:tcW w:w="1291" w:type="dxa"/>
            <w:tcBorders>
              <w:top w:val="single" w:sz="4" w:space="0" w:color="000000"/>
            </w:tcBorders>
            <w:tcMar>
              <w:top w:w="20" w:type="dxa"/>
              <w:left w:w="20" w:type="dxa"/>
              <w:bottom w:w="100" w:type="dxa"/>
              <w:right w:w="20" w:type="dxa"/>
            </w:tcMar>
            <w:vAlign w:val="bottom"/>
          </w:tcPr>
          <w:p w14:paraId="0000013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w:t>
            </w:r>
          </w:p>
        </w:tc>
        <w:tc>
          <w:tcPr>
            <w:tcW w:w="2992" w:type="dxa"/>
            <w:tcBorders>
              <w:top w:val="single" w:sz="4" w:space="0" w:color="000000"/>
            </w:tcBorders>
            <w:tcMar>
              <w:top w:w="20" w:type="dxa"/>
              <w:left w:w="20" w:type="dxa"/>
              <w:bottom w:w="100" w:type="dxa"/>
              <w:right w:w="20" w:type="dxa"/>
            </w:tcMar>
            <w:vAlign w:val="bottom"/>
          </w:tcPr>
          <w:p w14:paraId="0000013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22:12</w:t>
            </w:r>
          </w:p>
        </w:tc>
        <w:tc>
          <w:tcPr>
            <w:tcW w:w="1613" w:type="dxa"/>
            <w:tcBorders>
              <w:top w:val="single" w:sz="4" w:space="0" w:color="000000"/>
              <w:right w:val="single" w:sz="4" w:space="0" w:color="000000"/>
            </w:tcBorders>
            <w:tcMar>
              <w:top w:w="20" w:type="dxa"/>
              <w:left w:w="20" w:type="dxa"/>
              <w:bottom w:w="100" w:type="dxa"/>
              <w:right w:w="20" w:type="dxa"/>
            </w:tcMar>
            <w:vAlign w:val="bottom"/>
          </w:tcPr>
          <w:p w14:paraId="0000013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18-Jul-25</w:t>
            </w:r>
          </w:p>
        </w:tc>
      </w:tr>
      <w:tr w:rsidR="004D5A5E" w:rsidRPr="008613DB" w14:paraId="75999D8E" w14:textId="77777777">
        <w:trPr>
          <w:trHeight w:val="430"/>
        </w:trPr>
        <w:tc>
          <w:tcPr>
            <w:tcW w:w="3462" w:type="dxa"/>
            <w:tcBorders>
              <w:top w:val="single" w:sz="4" w:space="0" w:color="000000"/>
              <w:left w:val="single" w:sz="4" w:space="0" w:color="000000"/>
              <w:bottom w:val="single" w:sz="4" w:space="0" w:color="000000"/>
            </w:tcBorders>
            <w:tcMar>
              <w:top w:w="20" w:type="dxa"/>
              <w:left w:w="20" w:type="dxa"/>
              <w:bottom w:w="100" w:type="dxa"/>
              <w:right w:w="20" w:type="dxa"/>
            </w:tcMar>
            <w:vAlign w:val="bottom"/>
          </w:tcPr>
          <w:p w14:paraId="00000138"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t>Grand Total</w:t>
            </w:r>
          </w:p>
        </w:tc>
        <w:tc>
          <w:tcPr>
            <w:tcW w:w="1291" w:type="dxa"/>
            <w:tcBorders>
              <w:top w:val="single" w:sz="4" w:space="0" w:color="000000"/>
              <w:bottom w:val="single" w:sz="4" w:space="0" w:color="000000"/>
            </w:tcBorders>
            <w:tcMar>
              <w:top w:w="20" w:type="dxa"/>
              <w:left w:w="20" w:type="dxa"/>
              <w:bottom w:w="100" w:type="dxa"/>
              <w:right w:w="20" w:type="dxa"/>
            </w:tcMar>
            <w:vAlign w:val="bottom"/>
          </w:tcPr>
          <w:p w14:paraId="00000139"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t>9</w:t>
            </w:r>
          </w:p>
        </w:tc>
        <w:tc>
          <w:tcPr>
            <w:tcW w:w="2992" w:type="dxa"/>
            <w:tcBorders>
              <w:top w:val="single" w:sz="4" w:space="0" w:color="000000"/>
              <w:bottom w:val="single" w:sz="4" w:space="0" w:color="000000"/>
            </w:tcBorders>
            <w:tcMar>
              <w:top w:w="20" w:type="dxa"/>
              <w:left w:w="20" w:type="dxa"/>
              <w:bottom w:w="100" w:type="dxa"/>
              <w:right w:w="20" w:type="dxa"/>
            </w:tcMar>
            <w:vAlign w:val="bottom"/>
          </w:tcPr>
          <w:p w14:paraId="0000013A"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b/>
                <w:bCs/>
                <w:i/>
                <w:iCs/>
                <w:lang w:val="en-US"/>
              </w:rPr>
              <w:t>91:08</w:t>
            </w:r>
          </w:p>
        </w:tc>
        <w:tc>
          <w:tcPr>
            <w:tcW w:w="1613"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3B" w14:textId="77777777" w:rsidR="004D5A5E" w:rsidRPr="008613DB" w:rsidRDefault="004D5A5E">
            <w:pPr>
              <w:spacing w:before="240" w:after="240"/>
              <w:rPr>
                <w:rFonts w:asciiTheme="minorHAnsi" w:eastAsia="Times New Roman" w:hAnsiTheme="minorHAnsi" w:cs="Times New Roman"/>
                <w:lang w:val="en-US"/>
              </w:rPr>
            </w:pPr>
          </w:p>
        </w:tc>
      </w:tr>
    </w:tbl>
    <w:p w14:paraId="0000013C" w14:textId="77777777" w:rsidR="004D5A5E" w:rsidRPr="008613DB" w:rsidRDefault="004D5A5E">
      <w:pPr>
        <w:spacing w:before="240" w:after="240"/>
        <w:rPr>
          <w:rFonts w:asciiTheme="minorHAnsi" w:eastAsia="Times New Roman" w:hAnsiTheme="minorHAnsi" w:cs="Times New Roman"/>
          <w:lang w:val="en-US"/>
        </w:rPr>
      </w:pPr>
    </w:p>
    <w:p w14:paraId="0000013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Videos and metadata were imported directly into MAXQDA 2024 via the YouTube API, with professional transcripts created using automated transcription services. Collected </w:t>
      </w:r>
      <w:r w:rsidRPr="008613DB">
        <w:rPr>
          <w:rFonts w:asciiTheme="minorHAnsi" w:eastAsia="Times New Roman" w:hAnsiTheme="minorHAnsi" w:cs="Times New Roman"/>
          <w:lang w:val="en-US"/>
        </w:rPr>
        <w:lastRenderedPageBreak/>
        <w:t>metadata includes publication date, views, likes/dislikes, comment count, video duration, title, description, and thumbnail.</w:t>
      </w:r>
    </w:p>
    <w:p w14:paraId="0000013E" w14:textId="77777777" w:rsidR="004D5A5E" w:rsidRPr="008613DB" w:rsidRDefault="00000000">
      <w:pPr>
        <w:pStyle w:val="Heading3"/>
        <w:keepNext w:val="0"/>
        <w:keepLines w:val="0"/>
        <w:spacing w:before="480" w:after="120"/>
        <w:rPr>
          <w:rFonts w:asciiTheme="minorHAnsi" w:eastAsia="Times New Roman" w:hAnsiTheme="minorHAnsi" w:cs="Times New Roman"/>
          <w:b/>
          <w:bCs/>
          <w:color w:val="000000"/>
          <w:sz w:val="24"/>
          <w:szCs w:val="24"/>
          <w:lang w:val="en-US"/>
        </w:rPr>
      </w:pPr>
      <w:bookmarkStart w:id="25" w:name="_heading=h.ikp2v5p6q1kz" w:colFirst="0" w:colLast="0"/>
      <w:bookmarkEnd w:id="25"/>
      <w:r w:rsidRPr="008613DB">
        <w:rPr>
          <w:rFonts w:asciiTheme="minorHAnsi" w:eastAsia="Times New Roman" w:hAnsiTheme="minorHAnsi" w:cs="Times New Roman"/>
          <w:b/>
          <w:bCs/>
          <w:color w:val="000000"/>
          <w:sz w:val="24"/>
          <w:szCs w:val="24"/>
          <w:lang w:val="en-US"/>
        </w:rPr>
        <w:t>Dataset 3: Tertiary Discourse (Audience Commentary)</w:t>
      </w:r>
    </w:p>
    <w:p w14:paraId="0000013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Dataset 3 consists of audience reactions to both Mamdani's videos (Dataset 1) and content creators' videos (Dataset 2), collected from YouTube and TikTok. This stage allows investigation of whether indirect political commentary can, once reframed and reinterpreted, become a catalyst for participatory hostility. Here, ambiguity may collapse almost entirely: user comments range from endorsements to hostile denouncements to potentially antisemitic content, with recurrent patterns that may include Holocaust inversion, conspiracy tropes, and hostile rhetoric.</w:t>
      </w:r>
    </w:p>
    <w:p w14:paraId="0000014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Comment sections were automatically downloaded alongside each video through the YouTube API import into MAXQDA 2024, ensuring that all comments remained linked to their source videos and preserving the connection between primary statements, influencer reframings, and audience responses. For each video in Datasets 1 and 2, we analyzed the first 200 top-level comments (sorted by YouTube's "Top Comments" default, which combines recency and engagement metrics). This consistent threshold allows systematic comparison across all videos while managing the volume of qualitative multimodal analysis.</w:t>
      </w:r>
    </w:p>
    <w:p w14:paraId="00000142" w14:textId="054C35F5"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Sample:</w:t>
      </w:r>
      <w:r w:rsidRPr="008613DB">
        <w:rPr>
          <w:rFonts w:asciiTheme="minorHAnsi" w:eastAsia="Times New Roman" w:hAnsiTheme="minorHAnsi" w:cs="Times New Roman"/>
          <w:lang w:val="en-US"/>
        </w:rPr>
        <w:t xml:space="preserve"> 3,404 total comments, distributed as follows:</w:t>
      </w:r>
    </w:p>
    <w:tbl>
      <w:tblPr>
        <w:tblStyle w:val="a1"/>
        <w:tblW w:w="9345" w:type="dxa"/>
        <w:tblBorders>
          <w:top w:val="nil"/>
          <w:left w:val="nil"/>
          <w:bottom w:val="nil"/>
          <w:right w:val="nil"/>
          <w:insideH w:val="nil"/>
          <w:insideV w:val="nil"/>
        </w:tblBorders>
        <w:tblLayout w:type="fixed"/>
        <w:tblLook w:val="0600" w:firstRow="0" w:lastRow="0" w:firstColumn="0" w:lastColumn="0" w:noHBand="1" w:noVBand="1"/>
      </w:tblPr>
      <w:tblGrid>
        <w:gridCol w:w="1215"/>
        <w:gridCol w:w="1935"/>
        <w:gridCol w:w="1695"/>
        <w:gridCol w:w="2355"/>
        <w:gridCol w:w="2145"/>
      </w:tblGrid>
      <w:tr w:rsidR="004D5A5E" w:rsidRPr="008613DB" w14:paraId="213E4241"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bottom"/>
          </w:tcPr>
          <w:p w14:paraId="0000014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Discourse</w:t>
            </w:r>
          </w:p>
        </w:tc>
        <w:tc>
          <w:tcPr>
            <w:tcW w:w="1935" w:type="dxa"/>
            <w:tcBorders>
              <w:top w:val="single" w:sz="4" w:space="0" w:color="000000"/>
            </w:tcBorders>
            <w:tcMar>
              <w:top w:w="20" w:type="dxa"/>
              <w:left w:w="20" w:type="dxa"/>
              <w:bottom w:w="100" w:type="dxa"/>
              <w:right w:w="20" w:type="dxa"/>
            </w:tcMar>
            <w:vAlign w:val="bottom"/>
          </w:tcPr>
          <w:p w14:paraId="0000014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Speaker</w:t>
            </w:r>
          </w:p>
        </w:tc>
        <w:tc>
          <w:tcPr>
            <w:tcW w:w="1695" w:type="dxa"/>
            <w:tcBorders>
              <w:top w:val="single" w:sz="4" w:space="0" w:color="000000"/>
            </w:tcBorders>
            <w:tcMar>
              <w:top w:w="20" w:type="dxa"/>
              <w:left w:w="20" w:type="dxa"/>
              <w:bottom w:w="100" w:type="dxa"/>
              <w:right w:w="20" w:type="dxa"/>
            </w:tcMar>
            <w:vAlign w:val="bottom"/>
          </w:tcPr>
          <w:p w14:paraId="0000014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Video</w:t>
            </w:r>
          </w:p>
        </w:tc>
        <w:tc>
          <w:tcPr>
            <w:tcW w:w="2355" w:type="dxa"/>
            <w:tcBorders>
              <w:top w:val="single" w:sz="4" w:space="0" w:color="000000"/>
            </w:tcBorders>
            <w:tcMar>
              <w:top w:w="20" w:type="dxa"/>
              <w:left w:w="20" w:type="dxa"/>
              <w:bottom w:w="100" w:type="dxa"/>
              <w:right w:w="20" w:type="dxa"/>
            </w:tcMar>
            <w:vAlign w:val="bottom"/>
          </w:tcPr>
          <w:p w14:paraId="0000014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Platform</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4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 # Comments Coded </w:t>
            </w:r>
          </w:p>
        </w:tc>
      </w:tr>
      <w:tr w:rsidR="004D5A5E" w:rsidRPr="008613DB" w14:paraId="6C808037"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4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Primary</w:t>
            </w:r>
          </w:p>
        </w:tc>
        <w:tc>
          <w:tcPr>
            <w:tcW w:w="1935" w:type="dxa"/>
            <w:tcBorders>
              <w:top w:val="single" w:sz="4" w:space="0" w:color="000000"/>
            </w:tcBorders>
            <w:tcMar>
              <w:top w:w="20" w:type="dxa"/>
              <w:left w:w="20" w:type="dxa"/>
              <w:bottom w:w="100" w:type="dxa"/>
              <w:right w:w="20" w:type="dxa"/>
            </w:tcMar>
            <w:vAlign w:val="center"/>
          </w:tcPr>
          <w:p w14:paraId="0000014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w:t>
            </w:r>
          </w:p>
        </w:tc>
        <w:tc>
          <w:tcPr>
            <w:tcW w:w="1695" w:type="dxa"/>
            <w:tcBorders>
              <w:top w:val="single" w:sz="4" w:space="0" w:color="000000"/>
            </w:tcBorders>
            <w:tcMar>
              <w:top w:w="20" w:type="dxa"/>
              <w:left w:w="20" w:type="dxa"/>
              <w:bottom w:w="100" w:type="dxa"/>
              <w:right w:w="20" w:type="dxa"/>
            </w:tcMar>
            <w:vAlign w:val="bottom"/>
          </w:tcPr>
          <w:p w14:paraId="0000014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 Press Conference</w:t>
            </w:r>
          </w:p>
        </w:tc>
        <w:tc>
          <w:tcPr>
            <w:tcW w:w="2355" w:type="dxa"/>
            <w:tcBorders>
              <w:top w:val="single" w:sz="4" w:space="0" w:color="000000"/>
            </w:tcBorders>
            <w:tcMar>
              <w:top w:w="20" w:type="dxa"/>
              <w:left w:w="20" w:type="dxa"/>
              <w:bottom w:w="100" w:type="dxa"/>
              <w:right w:w="20" w:type="dxa"/>
            </w:tcMar>
            <w:vAlign w:val="bottom"/>
          </w:tcPr>
          <w:p w14:paraId="0000014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TikTok</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4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18C3BE8F"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4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Primary</w:t>
            </w:r>
          </w:p>
        </w:tc>
        <w:tc>
          <w:tcPr>
            <w:tcW w:w="1935" w:type="dxa"/>
            <w:tcBorders>
              <w:top w:val="single" w:sz="4" w:space="0" w:color="000000"/>
            </w:tcBorders>
            <w:tcMar>
              <w:top w:w="20" w:type="dxa"/>
              <w:left w:w="20" w:type="dxa"/>
              <w:bottom w:w="100" w:type="dxa"/>
              <w:right w:w="20" w:type="dxa"/>
            </w:tcMar>
            <w:vAlign w:val="center"/>
          </w:tcPr>
          <w:p w14:paraId="0000014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w:t>
            </w:r>
          </w:p>
        </w:tc>
        <w:tc>
          <w:tcPr>
            <w:tcW w:w="1695" w:type="dxa"/>
            <w:tcBorders>
              <w:top w:val="single" w:sz="4" w:space="0" w:color="000000"/>
            </w:tcBorders>
            <w:tcMar>
              <w:top w:w="20" w:type="dxa"/>
              <w:left w:w="20" w:type="dxa"/>
              <w:bottom w:w="100" w:type="dxa"/>
              <w:right w:w="20" w:type="dxa"/>
            </w:tcMar>
            <w:vAlign w:val="bottom"/>
          </w:tcPr>
          <w:p w14:paraId="0000014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Colbert Interview &amp; Re-Broadcast</w:t>
            </w:r>
          </w:p>
        </w:tc>
        <w:tc>
          <w:tcPr>
            <w:tcW w:w="2355" w:type="dxa"/>
            <w:tcBorders>
              <w:top w:val="single" w:sz="4" w:space="0" w:color="000000"/>
            </w:tcBorders>
            <w:tcMar>
              <w:top w:w="20" w:type="dxa"/>
              <w:left w:w="20" w:type="dxa"/>
              <w:bottom w:w="100" w:type="dxa"/>
              <w:right w:w="20" w:type="dxa"/>
            </w:tcMar>
            <w:vAlign w:val="bottom"/>
          </w:tcPr>
          <w:p w14:paraId="0000015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5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400 </w:t>
            </w:r>
          </w:p>
        </w:tc>
      </w:tr>
      <w:tr w:rsidR="004D5A5E" w:rsidRPr="008613DB" w14:paraId="2872421A"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5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Primary</w:t>
            </w:r>
          </w:p>
        </w:tc>
        <w:tc>
          <w:tcPr>
            <w:tcW w:w="1935" w:type="dxa"/>
            <w:tcBorders>
              <w:top w:val="single" w:sz="4" w:space="0" w:color="000000"/>
            </w:tcBorders>
            <w:tcMar>
              <w:top w:w="20" w:type="dxa"/>
              <w:left w:w="20" w:type="dxa"/>
              <w:bottom w:w="100" w:type="dxa"/>
              <w:right w:w="20" w:type="dxa"/>
            </w:tcMar>
            <w:vAlign w:val="center"/>
          </w:tcPr>
          <w:p w14:paraId="0000015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w:t>
            </w:r>
          </w:p>
        </w:tc>
        <w:tc>
          <w:tcPr>
            <w:tcW w:w="1695" w:type="dxa"/>
            <w:tcBorders>
              <w:top w:val="single" w:sz="4" w:space="0" w:color="000000"/>
            </w:tcBorders>
            <w:tcMar>
              <w:top w:w="20" w:type="dxa"/>
              <w:left w:w="20" w:type="dxa"/>
              <w:bottom w:w="100" w:type="dxa"/>
              <w:right w:w="20" w:type="dxa"/>
            </w:tcMar>
            <w:vAlign w:val="bottom"/>
          </w:tcPr>
          <w:p w14:paraId="0000015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Bulwark Podcast</w:t>
            </w:r>
          </w:p>
        </w:tc>
        <w:tc>
          <w:tcPr>
            <w:tcW w:w="2355" w:type="dxa"/>
            <w:tcBorders>
              <w:top w:val="single" w:sz="4" w:space="0" w:color="000000"/>
            </w:tcBorders>
            <w:tcMar>
              <w:top w:w="20" w:type="dxa"/>
              <w:left w:w="20" w:type="dxa"/>
              <w:bottom w:w="100" w:type="dxa"/>
              <w:right w:w="20" w:type="dxa"/>
            </w:tcMar>
            <w:vAlign w:val="bottom"/>
          </w:tcPr>
          <w:p w14:paraId="0000015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5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425EA43B"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5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Primary</w:t>
            </w:r>
          </w:p>
        </w:tc>
        <w:tc>
          <w:tcPr>
            <w:tcW w:w="1935" w:type="dxa"/>
            <w:tcBorders>
              <w:top w:val="single" w:sz="4" w:space="0" w:color="000000"/>
            </w:tcBorders>
            <w:tcMar>
              <w:top w:w="20" w:type="dxa"/>
              <w:left w:w="20" w:type="dxa"/>
              <w:bottom w:w="100" w:type="dxa"/>
              <w:right w:w="20" w:type="dxa"/>
            </w:tcMar>
            <w:vAlign w:val="center"/>
          </w:tcPr>
          <w:p w14:paraId="0000015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w:t>
            </w:r>
          </w:p>
        </w:tc>
        <w:tc>
          <w:tcPr>
            <w:tcW w:w="1695" w:type="dxa"/>
            <w:tcBorders>
              <w:top w:val="single" w:sz="4" w:space="0" w:color="000000"/>
            </w:tcBorders>
            <w:tcMar>
              <w:top w:w="20" w:type="dxa"/>
              <w:left w:w="20" w:type="dxa"/>
              <w:bottom w:w="100" w:type="dxa"/>
              <w:right w:w="20" w:type="dxa"/>
            </w:tcMar>
            <w:vAlign w:val="bottom"/>
          </w:tcPr>
          <w:p w14:paraId="0000015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Zeteo Interview</w:t>
            </w:r>
          </w:p>
        </w:tc>
        <w:tc>
          <w:tcPr>
            <w:tcW w:w="2355" w:type="dxa"/>
            <w:tcBorders>
              <w:top w:val="single" w:sz="4" w:space="0" w:color="000000"/>
            </w:tcBorders>
            <w:tcMar>
              <w:top w:w="20" w:type="dxa"/>
              <w:left w:w="20" w:type="dxa"/>
              <w:bottom w:w="100" w:type="dxa"/>
              <w:right w:w="20" w:type="dxa"/>
            </w:tcMar>
            <w:vAlign w:val="bottom"/>
          </w:tcPr>
          <w:p w14:paraId="0000015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5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43CF3B88"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5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5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YourFavoriteGuy*</w:t>
            </w:r>
          </w:p>
        </w:tc>
        <w:tc>
          <w:tcPr>
            <w:tcW w:w="1695" w:type="dxa"/>
            <w:tcBorders>
              <w:top w:val="single" w:sz="4" w:space="0" w:color="000000"/>
            </w:tcBorders>
            <w:tcMar>
              <w:top w:w="20" w:type="dxa"/>
              <w:left w:w="20" w:type="dxa"/>
              <w:bottom w:w="100" w:type="dxa"/>
              <w:right w:w="20" w:type="dxa"/>
            </w:tcMar>
            <w:vAlign w:val="bottom"/>
          </w:tcPr>
          <w:p w14:paraId="0000015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#FastForGaza Challenge</w:t>
            </w:r>
          </w:p>
        </w:tc>
        <w:tc>
          <w:tcPr>
            <w:tcW w:w="2355" w:type="dxa"/>
            <w:tcBorders>
              <w:top w:val="single" w:sz="4" w:space="0" w:color="000000"/>
            </w:tcBorders>
            <w:tcMar>
              <w:top w:w="20" w:type="dxa"/>
              <w:left w:w="20" w:type="dxa"/>
              <w:bottom w:w="100" w:type="dxa"/>
              <w:right w:w="20" w:type="dxa"/>
            </w:tcMar>
            <w:vAlign w:val="bottom"/>
          </w:tcPr>
          <w:p w14:paraId="0000015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6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002BB0EB"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6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6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YourFavoriteGuy</w:t>
            </w:r>
          </w:p>
        </w:tc>
        <w:tc>
          <w:tcPr>
            <w:tcW w:w="1695" w:type="dxa"/>
            <w:tcBorders>
              <w:top w:val="single" w:sz="4" w:space="0" w:color="000000"/>
            </w:tcBorders>
            <w:tcMar>
              <w:top w:w="20" w:type="dxa"/>
              <w:left w:w="20" w:type="dxa"/>
              <w:bottom w:w="100" w:type="dxa"/>
              <w:right w:w="20" w:type="dxa"/>
            </w:tcMar>
            <w:vAlign w:val="bottom"/>
          </w:tcPr>
          <w:p w14:paraId="0000016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AIPAC May Go After Zohran</w:t>
            </w:r>
          </w:p>
        </w:tc>
        <w:tc>
          <w:tcPr>
            <w:tcW w:w="2355" w:type="dxa"/>
            <w:tcBorders>
              <w:top w:val="single" w:sz="4" w:space="0" w:color="000000"/>
            </w:tcBorders>
            <w:tcMar>
              <w:top w:w="20" w:type="dxa"/>
              <w:left w:w="20" w:type="dxa"/>
              <w:bottom w:w="100" w:type="dxa"/>
              <w:right w:w="20" w:type="dxa"/>
            </w:tcMar>
            <w:vAlign w:val="bottom"/>
          </w:tcPr>
          <w:p w14:paraId="0000016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6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272ED90D"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6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6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Hasan Piker</w:t>
            </w:r>
          </w:p>
        </w:tc>
        <w:tc>
          <w:tcPr>
            <w:tcW w:w="1695" w:type="dxa"/>
            <w:tcBorders>
              <w:top w:val="single" w:sz="4" w:space="0" w:color="000000"/>
            </w:tcBorders>
            <w:tcMar>
              <w:top w:w="20" w:type="dxa"/>
              <w:left w:w="20" w:type="dxa"/>
              <w:bottom w:w="100" w:type="dxa"/>
              <w:right w:w="20" w:type="dxa"/>
            </w:tcMar>
            <w:vAlign w:val="bottom"/>
          </w:tcPr>
          <w:p w14:paraId="0000016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responds to threats**</w:t>
            </w:r>
          </w:p>
        </w:tc>
        <w:tc>
          <w:tcPr>
            <w:tcW w:w="2355" w:type="dxa"/>
            <w:tcBorders>
              <w:top w:val="single" w:sz="4" w:space="0" w:color="000000"/>
            </w:tcBorders>
            <w:tcMar>
              <w:top w:w="20" w:type="dxa"/>
              <w:left w:w="20" w:type="dxa"/>
              <w:bottom w:w="100" w:type="dxa"/>
              <w:right w:w="20" w:type="dxa"/>
            </w:tcMar>
            <w:vAlign w:val="bottom"/>
          </w:tcPr>
          <w:p w14:paraId="0000016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 &amp; TikTok</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6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400 </w:t>
            </w:r>
          </w:p>
        </w:tc>
      </w:tr>
      <w:tr w:rsidR="004D5A5E" w:rsidRPr="008613DB" w14:paraId="4B498B9C"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6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6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Hasan Piker</w:t>
            </w:r>
          </w:p>
        </w:tc>
        <w:tc>
          <w:tcPr>
            <w:tcW w:w="1695" w:type="dxa"/>
            <w:tcBorders>
              <w:top w:val="single" w:sz="4" w:space="0" w:color="000000"/>
            </w:tcBorders>
            <w:tcMar>
              <w:top w:w="20" w:type="dxa"/>
              <w:left w:w="20" w:type="dxa"/>
              <w:bottom w:w="100" w:type="dxa"/>
              <w:right w:w="20" w:type="dxa"/>
            </w:tcMar>
            <w:vAlign w:val="bottom"/>
          </w:tcPr>
          <w:p w14:paraId="0000016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AIPAC Democrat mask off</w:t>
            </w:r>
          </w:p>
        </w:tc>
        <w:tc>
          <w:tcPr>
            <w:tcW w:w="2355" w:type="dxa"/>
            <w:tcBorders>
              <w:top w:val="single" w:sz="4" w:space="0" w:color="000000"/>
            </w:tcBorders>
            <w:tcMar>
              <w:top w:w="20" w:type="dxa"/>
              <w:left w:w="20" w:type="dxa"/>
              <w:bottom w:w="100" w:type="dxa"/>
              <w:right w:w="20" w:type="dxa"/>
            </w:tcMar>
            <w:vAlign w:val="bottom"/>
          </w:tcPr>
          <w:p w14:paraId="0000016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6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5F7DB743"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7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7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Hasan Piker</w:t>
            </w:r>
          </w:p>
        </w:tc>
        <w:tc>
          <w:tcPr>
            <w:tcW w:w="1695" w:type="dxa"/>
            <w:tcBorders>
              <w:top w:val="single" w:sz="4" w:space="0" w:color="000000"/>
            </w:tcBorders>
            <w:tcMar>
              <w:top w:w="20" w:type="dxa"/>
              <w:left w:w="20" w:type="dxa"/>
              <w:bottom w:w="100" w:type="dxa"/>
              <w:right w:w="20" w:type="dxa"/>
            </w:tcMar>
            <w:vAlign w:val="bottom"/>
          </w:tcPr>
          <w:p w14:paraId="0000017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said he'll arrest you</w:t>
            </w:r>
          </w:p>
        </w:tc>
        <w:tc>
          <w:tcPr>
            <w:tcW w:w="2355" w:type="dxa"/>
            <w:tcBorders>
              <w:top w:val="single" w:sz="4" w:space="0" w:color="000000"/>
            </w:tcBorders>
            <w:tcMar>
              <w:top w:w="20" w:type="dxa"/>
              <w:left w:w="20" w:type="dxa"/>
              <w:bottom w:w="100" w:type="dxa"/>
              <w:right w:w="20" w:type="dxa"/>
            </w:tcMar>
            <w:vAlign w:val="bottom"/>
          </w:tcPr>
          <w:p w14:paraId="0000017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7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204 </w:t>
            </w:r>
          </w:p>
        </w:tc>
      </w:tr>
      <w:tr w:rsidR="004D5A5E" w:rsidRPr="008613DB" w14:paraId="74EC6C23"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7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7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Kyle Kulinski</w:t>
            </w:r>
          </w:p>
        </w:tc>
        <w:tc>
          <w:tcPr>
            <w:tcW w:w="1695" w:type="dxa"/>
            <w:tcBorders>
              <w:top w:val="single" w:sz="4" w:space="0" w:color="000000"/>
            </w:tcBorders>
            <w:tcMar>
              <w:top w:w="20" w:type="dxa"/>
              <w:left w:w="20" w:type="dxa"/>
              <w:bottom w:w="100" w:type="dxa"/>
              <w:right w:w="20" w:type="dxa"/>
            </w:tcMar>
            <w:vAlign w:val="bottom"/>
          </w:tcPr>
          <w:p w14:paraId="0000017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Establishment Dems SMEARING</w:t>
            </w:r>
          </w:p>
        </w:tc>
        <w:tc>
          <w:tcPr>
            <w:tcW w:w="2355" w:type="dxa"/>
            <w:tcBorders>
              <w:top w:val="single" w:sz="4" w:space="0" w:color="000000"/>
            </w:tcBorders>
            <w:tcMar>
              <w:top w:w="20" w:type="dxa"/>
              <w:left w:w="20" w:type="dxa"/>
              <w:bottom w:w="100" w:type="dxa"/>
              <w:right w:w="20" w:type="dxa"/>
            </w:tcMar>
            <w:vAlign w:val="bottom"/>
          </w:tcPr>
          <w:p w14:paraId="0000017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7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2CFD8303"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7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 xml:space="preserve">Secondary </w:t>
            </w:r>
          </w:p>
        </w:tc>
        <w:tc>
          <w:tcPr>
            <w:tcW w:w="1935" w:type="dxa"/>
            <w:tcBorders>
              <w:top w:val="single" w:sz="4" w:space="0" w:color="000000"/>
            </w:tcBorders>
            <w:tcMar>
              <w:top w:w="20" w:type="dxa"/>
              <w:left w:w="20" w:type="dxa"/>
              <w:bottom w:w="100" w:type="dxa"/>
              <w:right w:w="20" w:type="dxa"/>
            </w:tcMar>
            <w:vAlign w:val="center"/>
          </w:tcPr>
          <w:p w14:paraId="0000017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Kyle Kulinski</w:t>
            </w:r>
          </w:p>
        </w:tc>
        <w:tc>
          <w:tcPr>
            <w:tcW w:w="1695" w:type="dxa"/>
            <w:tcBorders>
              <w:top w:val="single" w:sz="4" w:space="0" w:color="000000"/>
            </w:tcBorders>
            <w:tcMar>
              <w:top w:w="20" w:type="dxa"/>
              <w:left w:w="20" w:type="dxa"/>
              <w:bottom w:w="100" w:type="dxa"/>
              <w:right w:w="20" w:type="dxa"/>
            </w:tcMar>
            <w:vAlign w:val="bottom"/>
          </w:tcPr>
          <w:p w14:paraId="0000017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ZOHRAN IS GOATED</w:t>
            </w:r>
          </w:p>
        </w:tc>
        <w:tc>
          <w:tcPr>
            <w:tcW w:w="2355" w:type="dxa"/>
            <w:tcBorders>
              <w:top w:val="single" w:sz="4" w:space="0" w:color="000000"/>
            </w:tcBorders>
            <w:tcMar>
              <w:top w:w="20" w:type="dxa"/>
              <w:left w:w="20" w:type="dxa"/>
              <w:bottom w:w="100" w:type="dxa"/>
              <w:right w:w="20" w:type="dxa"/>
            </w:tcMar>
            <w:vAlign w:val="bottom"/>
          </w:tcPr>
          <w:p w14:paraId="0000017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7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1497CD27"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7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8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Kyle Kulinski</w:t>
            </w:r>
          </w:p>
        </w:tc>
        <w:tc>
          <w:tcPr>
            <w:tcW w:w="1695" w:type="dxa"/>
            <w:tcBorders>
              <w:top w:val="single" w:sz="4" w:space="0" w:color="000000"/>
            </w:tcBorders>
            <w:tcMar>
              <w:top w:w="20" w:type="dxa"/>
              <w:left w:w="20" w:type="dxa"/>
              <w:bottom w:w="100" w:type="dxa"/>
              <w:right w:w="20" w:type="dxa"/>
            </w:tcMar>
            <w:vAlign w:val="bottom"/>
          </w:tcPr>
          <w:p w14:paraId="0000018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ANTI-ZOHRAN</w:t>
            </w:r>
          </w:p>
        </w:tc>
        <w:tc>
          <w:tcPr>
            <w:tcW w:w="2355" w:type="dxa"/>
            <w:tcBorders>
              <w:top w:val="single" w:sz="4" w:space="0" w:color="000000"/>
            </w:tcBorders>
            <w:tcMar>
              <w:top w:w="20" w:type="dxa"/>
              <w:left w:w="20" w:type="dxa"/>
              <w:bottom w:w="100" w:type="dxa"/>
              <w:right w:w="20" w:type="dxa"/>
            </w:tcMar>
            <w:vAlign w:val="bottom"/>
          </w:tcPr>
          <w:p w14:paraId="0000018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8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1EA61A73"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8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8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Kyle Kulinski</w:t>
            </w:r>
          </w:p>
        </w:tc>
        <w:tc>
          <w:tcPr>
            <w:tcW w:w="1695" w:type="dxa"/>
            <w:tcBorders>
              <w:top w:val="single" w:sz="4" w:space="0" w:color="000000"/>
            </w:tcBorders>
            <w:tcMar>
              <w:top w:w="20" w:type="dxa"/>
              <w:left w:w="20" w:type="dxa"/>
              <w:bottom w:w="100" w:type="dxa"/>
              <w:right w:w="20" w:type="dxa"/>
            </w:tcMar>
            <w:vAlign w:val="bottom"/>
          </w:tcPr>
          <w:p w14:paraId="0000018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TRUTH ABOUT ZOHRAN</w:t>
            </w:r>
          </w:p>
        </w:tc>
        <w:tc>
          <w:tcPr>
            <w:tcW w:w="2355" w:type="dxa"/>
            <w:tcBorders>
              <w:top w:val="single" w:sz="4" w:space="0" w:color="000000"/>
            </w:tcBorders>
            <w:tcMar>
              <w:top w:w="20" w:type="dxa"/>
              <w:left w:w="20" w:type="dxa"/>
              <w:bottom w:w="100" w:type="dxa"/>
              <w:right w:w="20" w:type="dxa"/>
            </w:tcMar>
            <w:vAlign w:val="bottom"/>
          </w:tcPr>
          <w:p w14:paraId="0000018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8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655179FA"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8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8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Vaush</w:t>
            </w:r>
          </w:p>
        </w:tc>
        <w:tc>
          <w:tcPr>
            <w:tcW w:w="1695" w:type="dxa"/>
            <w:tcBorders>
              <w:top w:val="single" w:sz="4" w:space="0" w:color="000000"/>
            </w:tcBorders>
            <w:tcMar>
              <w:top w:w="20" w:type="dxa"/>
              <w:left w:w="20" w:type="dxa"/>
              <w:bottom w:w="100" w:type="dxa"/>
              <w:right w:w="20" w:type="dxa"/>
            </w:tcMar>
            <w:vAlign w:val="bottom"/>
          </w:tcPr>
          <w:p w14:paraId="0000018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Expertly Answers GOTCHA</w:t>
            </w:r>
          </w:p>
        </w:tc>
        <w:tc>
          <w:tcPr>
            <w:tcW w:w="2355" w:type="dxa"/>
            <w:tcBorders>
              <w:top w:val="single" w:sz="4" w:space="0" w:color="000000"/>
            </w:tcBorders>
            <w:tcMar>
              <w:top w:w="20" w:type="dxa"/>
              <w:left w:w="20" w:type="dxa"/>
              <w:bottom w:w="100" w:type="dxa"/>
              <w:right w:w="20" w:type="dxa"/>
            </w:tcMar>
            <w:vAlign w:val="bottom"/>
          </w:tcPr>
          <w:p w14:paraId="0000018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8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01C1619D" w14:textId="77777777">
        <w:trPr>
          <w:trHeight w:val="430"/>
        </w:trPr>
        <w:tc>
          <w:tcPr>
            <w:tcW w:w="1215" w:type="dxa"/>
            <w:tcBorders>
              <w:top w:val="single" w:sz="4" w:space="0" w:color="000000"/>
              <w:left w:val="single" w:sz="4" w:space="0" w:color="000000"/>
            </w:tcBorders>
            <w:tcMar>
              <w:top w:w="20" w:type="dxa"/>
              <w:left w:w="20" w:type="dxa"/>
              <w:bottom w:w="100" w:type="dxa"/>
              <w:right w:w="20" w:type="dxa"/>
            </w:tcMar>
            <w:vAlign w:val="center"/>
          </w:tcPr>
          <w:p w14:paraId="0000018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Secondary </w:t>
            </w:r>
          </w:p>
        </w:tc>
        <w:tc>
          <w:tcPr>
            <w:tcW w:w="1935" w:type="dxa"/>
            <w:tcBorders>
              <w:top w:val="single" w:sz="4" w:space="0" w:color="000000"/>
            </w:tcBorders>
            <w:tcMar>
              <w:top w:w="20" w:type="dxa"/>
              <w:left w:w="20" w:type="dxa"/>
              <w:bottom w:w="100" w:type="dxa"/>
              <w:right w:w="20" w:type="dxa"/>
            </w:tcMar>
            <w:vAlign w:val="center"/>
          </w:tcPr>
          <w:p w14:paraId="0000018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Vaush</w:t>
            </w:r>
          </w:p>
        </w:tc>
        <w:tc>
          <w:tcPr>
            <w:tcW w:w="1695" w:type="dxa"/>
            <w:tcBorders>
              <w:top w:val="single" w:sz="4" w:space="0" w:color="000000"/>
            </w:tcBorders>
            <w:tcMar>
              <w:top w:w="20" w:type="dxa"/>
              <w:left w:w="20" w:type="dxa"/>
              <w:bottom w:w="100" w:type="dxa"/>
              <w:right w:w="20" w:type="dxa"/>
            </w:tcMar>
            <w:vAlign w:val="bottom"/>
          </w:tcPr>
          <w:p w14:paraId="0000019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HYPOCRITE Democrats</w:t>
            </w:r>
          </w:p>
        </w:tc>
        <w:tc>
          <w:tcPr>
            <w:tcW w:w="2355" w:type="dxa"/>
            <w:tcBorders>
              <w:top w:val="single" w:sz="4" w:space="0" w:color="000000"/>
            </w:tcBorders>
            <w:tcMar>
              <w:top w:w="20" w:type="dxa"/>
              <w:left w:w="20" w:type="dxa"/>
              <w:bottom w:w="100" w:type="dxa"/>
              <w:right w:w="20" w:type="dxa"/>
            </w:tcMar>
            <w:vAlign w:val="bottom"/>
          </w:tcPr>
          <w:p w14:paraId="0000019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YouTube</w:t>
            </w:r>
          </w:p>
        </w:tc>
        <w:tc>
          <w:tcPr>
            <w:tcW w:w="2145" w:type="dxa"/>
            <w:tcBorders>
              <w:top w:val="single" w:sz="4" w:space="0" w:color="000000"/>
              <w:right w:val="single" w:sz="4" w:space="0" w:color="000000"/>
            </w:tcBorders>
            <w:tcMar>
              <w:top w:w="20" w:type="dxa"/>
              <w:left w:w="20" w:type="dxa"/>
              <w:bottom w:w="100" w:type="dxa"/>
              <w:right w:w="20" w:type="dxa"/>
            </w:tcMar>
            <w:vAlign w:val="bottom"/>
          </w:tcPr>
          <w:p w14:paraId="0000019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200 </w:t>
            </w:r>
          </w:p>
        </w:tc>
      </w:tr>
      <w:tr w:rsidR="004D5A5E" w:rsidRPr="008613DB" w14:paraId="72CA65D3" w14:textId="77777777">
        <w:trPr>
          <w:trHeight w:val="430"/>
        </w:trPr>
        <w:tc>
          <w:tcPr>
            <w:tcW w:w="1215" w:type="dxa"/>
            <w:tcBorders>
              <w:top w:val="single" w:sz="4" w:space="0" w:color="000000"/>
              <w:bottom w:val="single" w:sz="4" w:space="0" w:color="000000"/>
            </w:tcBorders>
            <w:tcMar>
              <w:top w:w="20" w:type="dxa"/>
              <w:left w:w="20" w:type="dxa"/>
              <w:bottom w:w="100" w:type="dxa"/>
              <w:right w:w="20" w:type="dxa"/>
            </w:tcMar>
            <w:vAlign w:val="bottom"/>
          </w:tcPr>
          <w:p w14:paraId="0000019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Grand Total</w:t>
            </w:r>
          </w:p>
        </w:tc>
        <w:tc>
          <w:tcPr>
            <w:tcW w:w="1935" w:type="dxa"/>
            <w:tcBorders>
              <w:top w:val="single" w:sz="4" w:space="0" w:color="000000"/>
              <w:bottom w:val="single" w:sz="4" w:space="0" w:color="000000"/>
            </w:tcBorders>
            <w:tcMar>
              <w:top w:w="20" w:type="dxa"/>
              <w:left w:w="20" w:type="dxa"/>
              <w:bottom w:w="100" w:type="dxa"/>
              <w:right w:w="20" w:type="dxa"/>
            </w:tcMar>
            <w:vAlign w:val="bottom"/>
          </w:tcPr>
          <w:p w14:paraId="00000194" w14:textId="77777777" w:rsidR="004D5A5E" w:rsidRPr="008613DB" w:rsidRDefault="004D5A5E">
            <w:pPr>
              <w:spacing w:before="240" w:after="240"/>
              <w:rPr>
                <w:rFonts w:asciiTheme="minorHAnsi" w:eastAsia="Times New Roman" w:hAnsiTheme="minorHAnsi" w:cs="Times New Roman"/>
                <w:lang w:val="en-US"/>
              </w:rPr>
            </w:pPr>
          </w:p>
        </w:tc>
        <w:tc>
          <w:tcPr>
            <w:tcW w:w="1695" w:type="dxa"/>
            <w:tcBorders>
              <w:top w:val="single" w:sz="4" w:space="0" w:color="000000"/>
              <w:bottom w:val="single" w:sz="4" w:space="0" w:color="000000"/>
            </w:tcBorders>
            <w:tcMar>
              <w:top w:w="20" w:type="dxa"/>
              <w:left w:w="20" w:type="dxa"/>
              <w:bottom w:w="100" w:type="dxa"/>
              <w:right w:w="20" w:type="dxa"/>
            </w:tcMar>
            <w:vAlign w:val="bottom"/>
          </w:tcPr>
          <w:p w14:paraId="0000019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 </w:t>
            </w:r>
          </w:p>
        </w:tc>
        <w:tc>
          <w:tcPr>
            <w:tcW w:w="2355" w:type="dxa"/>
            <w:tcBorders>
              <w:top w:val="single" w:sz="4" w:space="0" w:color="000000"/>
              <w:bottom w:val="single" w:sz="4" w:space="0" w:color="000000"/>
            </w:tcBorders>
            <w:tcMar>
              <w:top w:w="20" w:type="dxa"/>
              <w:left w:w="20" w:type="dxa"/>
              <w:bottom w:w="100" w:type="dxa"/>
              <w:right w:w="20" w:type="dxa"/>
            </w:tcMar>
            <w:vAlign w:val="bottom"/>
          </w:tcPr>
          <w:p w14:paraId="0000019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  </w:t>
            </w:r>
          </w:p>
        </w:tc>
        <w:tc>
          <w:tcPr>
            <w:tcW w:w="2145"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19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                                           3,404 </w:t>
            </w:r>
          </w:p>
        </w:tc>
      </w:tr>
    </w:tbl>
    <w:p w14:paraId="00000198" w14:textId="77777777" w:rsidR="004D5A5E" w:rsidRPr="008613DB" w:rsidRDefault="00000000">
      <w:pPr>
        <w:spacing w:before="240" w:after="240"/>
        <w:rPr>
          <w:rFonts w:asciiTheme="minorHAnsi" w:eastAsia="Times New Roman" w:hAnsiTheme="minorHAnsi" w:cs="Times New Roman"/>
          <w:i/>
          <w:iCs/>
          <w:sz w:val="22"/>
          <w:szCs w:val="22"/>
          <w:lang w:val="en-US"/>
        </w:rPr>
      </w:pPr>
      <w:r w:rsidRPr="008613DB">
        <w:rPr>
          <w:rFonts w:asciiTheme="minorHAnsi" w:eastAsia="Times New Roman" w:hAnsiTheme="minorHAnsi" w:cs="Times New Roman"/>
          <w:i/>
          <w:iCs/>
          <w:sz w:val="22"/>
          <w:szCs w:val="22"/>
          <w:lang w:val="en-US"/>
        </w:rPr>
        <w:t>*Comments analyzed from TikTok as it was the most appropriate platform given our sampling strategy.</w:t>
      </w:r>
    </w:p>
    <w:p w14:paraId="00000199" w14:textId="77777777" w:rsidR="004D5A5E" w:rsidRPr="008613DB" w:rsidRDefault="00000000">
      <w:pPr>
        <w:spacing w:before="240" w:after="240"/>
        <w:rPr>
          <w:rFonts w:asciiTheme="minorHAnsi" w:eastAsia="Times New Roman" w:hAnsiTheme="minorHAnsi" w:cs="Times New Roman"/>
          <w:i/>
          <w:iCs/>
          <w:sz w:val="22"/>
          <w:szCs w:val="22"/>
          <w:lang w:val="en-US"/>
        </w:rPr>
      </w:pPr>
      <w:r w:rsidRPr="008613DB">
        <w:rPr>
          <w:rFonts w:asciiTheme="minorHAnsi" w:eastAsia="Times New Roman" w:hAnsiTheme="minorHAnsi" w:cs="Times New Roman"/>
          <w:i/>
          <w:iCs/>
          <w:sz w:val="22"/>
          <w:szCs w:val="22"/>
          <w:lang w:val="en-US"/>
        </w:rPr>
        <w:t>**Comments coded from both YouTube and TikTok video (same video, two platforms)</w:t>
      </w:r>
    </w:p>
    <w:p w14:paraId="0000019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All comments were analyzed using qualitative multimodal content analysis in MAXQDA 2024, examining both textual content and visual elements (emojis, formatting, linked images) as integrated semiotic resources.</w:t>
      </w:r>
    </w:p>
    <w:p w14:paraId="0000019B" w14:textId="77777777" w:rsidR="004D5A5E" w:rsidRDefault="004D5A5E">
      <w:pPr>
        <w:spacing w:before="240" w:after="240"/>
        <w:rPr>
          <w:rFonts w:asciiTheme="minorHAnsi" w:eastAsia="Times New Roman" w:hAnsiTheme="minorHAnsi" w:cs="Times New Roman"/>
          <w:lang w:val="en-US"/>
        </w:rPr>
      </w:pPr>
    </w:p>
    <w:p w14:paraId="1AF503E6" w14:textId="77777777" w:rsidR="003B5992" w:rsidRPr="008613DB" w:rsidRDefault="003B5992">
      <w:pPr>
        <w:spacing w:before="240" w:after="240"/>
        <w:rPr>
          <w:rFonts w:asciiTheme="minorHAnsi" w:eastAsia="Times New Roman" w:hAnsiTheme="minorHAnsi" w:cs="Times New Roman"/>
          <w:lang w:val="en-US"/>
        </w:rPr>
      </w:pPr>
    </w:p>
    <w:p w14:paraId="0000019C" w14:textId="77777777" w:rsidR="004D5A5E" w:rsidRPr="003646E8" w:rsidRDefault="00000000" w:rsidP="003646E8">
      <w:pPr>
        <w:pStyle w:val="Heading2"/>
        <w:rPr>
          <w:rFonts w:asciiTheme="minorHAnsi" w:hAnsiTheme="minorHAnsi"/>
          <w:b/>
          <w:bCs/>
          <w:color w:val="000000" w:themeColor="text1"/>
          <w:sz w:val="24"/>
          <w:szCs w:val="24"/>
          <w:lang w:val="en-US"/>
        </w:rPr>
      </w:pPr>
      <w:r w:rsidRPr="003646E8">
        <w:rPr>
          <w:rFonts w:asciiTheme="minorHAnsi" w:hAnsiTheme="minorHAnsi"/>
          <w:b/>
          <w:bCs/>
          <w:color w:val="000000" w:themeColor="text1"/>
          <w:sz w:val="24"/>
          <w:szCs w:val="24"/>
          <w:lang w:val="en-US"/>
        </w:rPr>
        <w:lastRenderedPageBreak/>
        <w:t>Analytical Framework</w:t>
      </w:r>
    </w:p>
    <w:p w14:paraId="0000019D" w14:textId="77777777" w:rsidR="004D5A5E" w:rsidRPr="003646E8" w:rsidRDefault="00000000" w:rsidP="003646E8">
      <w:pPr>
        <w:pStyle w:val="Heading3"/>
        <w:rPr>
          <w:b/>
          <w:bCs/>
          <w:color w:val="000000" w:themeColor="text1"/>
          <w:sz w:val="24"/>
          <w:szCs w:val="24"/>
          <w:lang w:val="en-US"/>
        </w:rPr>
      </w:pPr>
      <w:r w:rsidRPr="003646E8">
        <w:rPr>
          <w:b/>
          <w:bCs/>
          <w:color w:val="000000" w:themeColor="text1"/>
          <w:sz w:val="24"/>
          <w:szCs w:val="24"/>
          <w:lang w:val="en-US"/>
        </w:rPr>
        <w:t>Theoretical Integration</w:t>
      </w:r>
    </w:p>
    <w:p w14:paraId="0000019E" w14:textId="77777777" w:rsidR="004D5A5E" w:rsidRPr="008613DB" w:rsidRDefault="00000000">
      <w:pPr>
        <w:spacing w:before="240" w:after="240"/>
        <w:rPr>
          <w:rFonts w:asciiTheme="minorHAnsi" w:eastAsia="Times New Roman" w:hAnsiTheme="minorHAnsi" w:cs="Times New Roman"/>
          <w:lang w:val="en-US"/>
        </w:rPr>
      </w:pPr>
      <w:sdt>
        <w:sdtPr>
          <w:rPr>
            <w:rFonts w:asciiTheme="minorHAnsi" w:hAnsiTheme="minorHAnsi"/>
            <w:lang w:val="en-US"/>
          </w:rPr>
          <w:tag w:val="goog_rdk_20"/>
          <w:id w:val="583258387"/>
        </w:sdtPr>
        <w:sdtContent>
          <w:r w:rsidRPr="008613DB">
            <w:rPr>
              <w:rFonts w:asciiTheme="minorHAnsi" w:eastAsia="Cardo" w:hAnsiTheme="minorHAnsi" w:cs="Cardo"/>
              <w:lang w:val="en-US"/>
            </w:rPr>
            <w:t>Taken together, these three datasets provide a layered view of how political ambiguity is refracted through digital media. By situating Mamdani's statements in dialogue with supportive creators, and by analyzing downstream public responses, we trace the semantic shifts that occur at each stage of circulation. This design operationalizes our theoretical model: strategic ambiguity (Dataset 1) → ideological reframing (Dataset 2) → potential participatory radicalization (Dataset 3). It investigates how interpretive flexibility at the elite level may become, in downstream spaces, a driver of normalized hostility.</w:t>
          </w:r>
        </w:sdtContent>
      </w:sdt>
    </w:p>
    <w:p w14:paraId="0000019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analysis follows Fairclough's (1995) and Reisigl and Wodak's (2001) three-dimensional CDA model—examining textual structures, discursive practices, and social contexts—combined with elements of qualitative content analysis (Mayring, 2014) and multimodal analysis (Kress and van Leeuwen, 2001). This integrative framework enables examination of linguistic features, pragmatic meanings, visual-textual interactions, and platform-specific dynamics simultaneously.</w:t>
      </w:r>
    </w:p>
    <w:p w14:paraId="000001A0"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26" w:name="_heading=h.9mrhy39fp9ij" w:colFirst="0" w:colLast="0"/>
      <w:bookmarkEnd w:id="26"/>
      <w:r w:rsidRPr="008613DB">
        <w:rPr>
          <w:rFonts w:asciiTheme="minorHAnsi" w:eastAsia="Times New Roman" w:hAnsiTheme="minorHAnsi" w:cs="Times New Roman"/>
          <w:b/>
          <w:bCs/>
          <w:color w:val="000000"/>
          <w:sz w:val="24"/>
          <w:szCs w:val="24"/>
          <w:lang w:val="en-US"/>
        </w:rPr>
        <w:t>Knowledge Domains for Interpretation</w:t>
      </w:r>
    </w:p>
    <w:p w14:paraId="000001A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Following Becker and Troschke (2023), our interpretive approach integrates three knowledge domains necessary for decoding implicit antisemitism:</w:t>
      </w:r>
    </w:p>
    <w:p w14:paraId="000001A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1. Language knowledge:</w:t>
      </w:r>
      <w:r w:rsidRPr="008613DB">
        <w:rPr>
          <w:rFonts w:asciiTheme="minorHAnsi" w:eastAsia="Times New Roman" w:hAnsiTheme="minorHAnsi" w:cs="Times New Roman"/>
          <w:lang w:val="en-US"/>
        </w:rPr>
        <w:t xml:space="preserve"> Understanding linguistic structures, pragmatic meanings, metaphors, irony, and other rhetorical devices. This includes the ability to recognize and understand even the most delicate nuances in a statement, from hedging and presupposition to indirect speech acts and rhetorical questions. Language knowledge is available to all members of a language community with sufficient linguistic competence, though recipients differ in the precision with which they can understand the structure of meanings.</w:t>
      </w:r>
    </w:p>
    <w:p w14:paraId="000001A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2. Co-text knowledge:</w:t>
      </w:r>
      <w:r w:rsidRPr="008613DB">
        <w:rPr>
          <w:rFonts w:asciiTheme="minorHAnsi" w:eastAsia="Times New Roman" w:hAnsiTheme="minorHAnsi" w:cs="Times New Roman"/>
          <w:lang w:val="en-US"/>
        </w:rPr>
        <w:t xml:space="preserve"> Analyzing the immediate discourse context, including the triggering post, thread structure, and intertextual references. This encompasses reception of the context equally accessible to all—whether media articles, posts, videos, initial comments, or associated comments. Context knowledge results from reception of the context that is equally accessible to all, though recipients differ in the extent to which they are able to fully integrate this knowledge into the process of forming conclusions.</w:t>
      </w:r>
    </w:p>
    <w:p w14:paraId="000001A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lastRenderedPageBreak/>
        <w:t>3. World knowledge:</w:t>
      </w:r>
      <w:r w:rsidRPr="008613DB">
        <w:rPr>
          <w:rFonts w:asciiTheme="minorHAnsi" w:eastAsia="Times New Roman" w:hAnsiTheme="minorHAnsi" w:cs="Times New Roman"/>
          <w:lang w:val="en-US"/>
        </w:rPr>
        <w:t xml:space="preserve"> Drawing on historical and contemporary knowledge of antisemitism, including classical tropes (e.g., blood libel, conspiracy theories, greed stereotypes), contemporary manifestations (e.g., Holocaust inversion, instrumentalization accusations), and culture-specific variants (e.g., German secondary antisemitism). This also includes general knowledge about the cultural space (society, politics, history), discourses, and conventions. Major differences can exist between recipients regarding a particular subject—these differences are greater the further the object is away from the center of general cultural knowledge. The more extensive the object-specific world knowledge, the more readily meanings based on implicit acceptances or assumptions can be fully identified.</w:t>
      </w:r>
    </w:p>
    <w:p w14:paraId="000001A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As Becker and Troschke (2023) demonstrate, insufficient knowledge or incomplete reasoning processes at the linguistic and conceptual levels can lead to antisemitic meanings not being recognized or being interpreted without sufficient evidence. Therefore, the application of knowledge from these three areas determines the extent to which all meanings and nuances are identified when categorizing texts.</w:t>
      </w:r>
    </w:p>
    <w:p w14:paraId="000001A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identification of implicit antisemitism requires what Becker et al. (2024) term "pragmatic enrichment"—the process by which recipients draw inferences to fill informational gaps left by the explicit content of an utterance. For example, when a commenter writes "Who controls the media?" without explicitly naming Jews, the antisemitic meaning must be inferred through:</w:t>
      </w:r>
    </w:p>
    <w:p w14:paraId="000001A7" w14:textId="77777777" w:rsidR="004D5A5E" w:rsidRPr="008613DB" w:rsidRDefault="00000000" w:rsidP="00064967">
      <w:pPr>
        <w:numPr>
          <w:ilvl w:val="0"/>
          <w:numId w:val="48"/>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Recognizing the presupposition that someone controls the media</w:t>
      </w:r>
    </w:p>
    <w:p w14:paraId="000001A8" w14:textId="77777777" w:rsidR="004D5A5E" w:rsidRPr="008613DB" w:rsidRDefault="00000000" w:rsidP="00064967">
      <w:pPr>
        <w:numPr>
          <w:ilvl w:val="0"/>
          <w:numId w:val="48"/>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Activating world knowledge about antisemitic conspiracy theories</w:t>
      </w:r>
    </w:p>
    <w:p w14:paraId="000001A9" w14:textId="77777777" w:rsidR="004D5A5E" w:rsidRPr="008613DB" w:rsidRDefault="00000000" w:rsidP="00064967">
      <w:pPr>
        <w:numPr>
          <w:ilvl w:val="0"/>
          <w:numId w:val="48"/>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Drawing the implicature that "who" refers to Jews</w:t>
      </w:r>
    </w:p>
    <w:p w14:paraId="000001AA" w14:textId="77777777" w:rsidR="004D5A5E" w:rsidRPr="008613DB" w:rsidRDefault="00000000" w:rsidP="00064967">
      <w:pPr>
        <w:numPr>
          <w:ilvl w:val="0"/>
          <w:numId w:val="48"/>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Assessing context to determine whether alternative interpretations are plausible</w:t>
      </w:r>
    </w:p>
    <w:p w14:paraId="000001A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interpretive process requires all three knowledge domains working in concert, and the conservative coding </w:t>
      </w:r>
      <w:proofErr w:type="gramStart"/>
      <w:r w:rsidRPr="008613DB">
        <w:rPr>
          <w:rFonts w:asciiTheme="minorHAnsi" w:eastAsia="Times New Roman" w:hAnsiTheme="minorHAnsi" w:cs="Times New Roman"/>
          <w:lang w:val="en-US"/>
        </w:rPr>
        <w:t>principle</w:t>
      </w:r>
      <w:proofErr w:type="gramEnd"/>
      <w:r w:rsidRPr="008613DB">
        <w:rPr>
          <w:rFonts w:asciiTheme="minorHAnsi" w:eastAsia="Times New Roman" w:hAnsiTheme="minorHAnsi" w:cs="Times New Roman"/>
          <w:lang w:val="en-US"/>
        </w:rPr>
        <w:t xml:space="preserve"> guards against over-interpretation by requiring sufficient evidence at each inferential step.</w:t>
      </w:r>
    </w:p>
    <w:p w14:paraId="000001AC"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27" w:name="_heading=h.6ped3u2fdtjc" w:colFirst="0" w:colLast="0"/>
      <w:bookmarkEnd w:id="27"/>
      <w:r w:rsidRPr="008613DB">
        <w:rPr>
          <w:rFonts w:asciiTheme="minorHAnsi" w:eastAsia="Times New Roman" w:hAnsiTheme="minorHAnsi" w:cs="Times New Roman"/>
          <w:b/>
          <w:bCs/>
          <w:color w:val="000000"/>
          <w:sz w:val="24"/>
          <w:szCs w:val="24"/>
          <w:lang w:val="en-US"/>
        </w:rPr>
        <w:t>Degrees of Implicitness in Antisemitic Communication</w:t>
      </w:r>
    </w:p>
    <w:p w14:paraId="000001A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Following Becker et al. (2024), we distinguish between explicit and implicit antisemitic communication along a continuum of directness. This distinction is crucial for understanding how political figures may employ strategic ambiguity:</w:t>
      </w:r>
    </w:p>
    <w:p w14:paraId="000001AE"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lastRenderedPageBreak/>
        <w:t>Explicit antisemitism occurs when:</w:t>
      </w:r>
    </w:p>
    <w:p w14:paraId="000001AF" w14:textId="77777777" w:rsidR="004D5A5E" w:rsidRPr="008613DB" w:rsidRDefault="00000000" w:rsidP="00064967">
      <w:pPr>
        <w:numPr>
          <w:ilvl w:val="0"/>
          <w:numId w:val="49"/>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Jews, Israelis, or Israel </w:t>
      </w:r>
      <w:proofErr w:type="gramStart"/>
      <w:r w:rsidRPr="008613DB">
        <w:rPr>
          <w:rFonts w:asciiTheme="minorHAnsi" w:eastAsia="Times New Roman" w:hAnsiTheme="minorHAnsi" w:cs="Times New Roman"/>
          <w:lang w:val="en-US"/>
        </w:rPr>
        <w:t>are</w:t>
      </w:r>
      <w:proofErr w:type="gramEnd"/>
      <w:r w:rsidRPr="008613DB">
        <w:rPr>
          <w:rFonts w:asciiTheme="minorHAnsi" w:eastAsia="Times New Roman" w:hAnsiTheme="minorHAnsi" w:cs="Times New Roman"/>
          <w:lang w:val="en-US"/>
        </w:rPr>
        <w:t xml:space="preserve"> directly named as targets</w:t>
      </w:r>
    </w:p>
    <w:p w14:paraId="000001B0" w14:textId="77777777" w:rsidR="004D5A5E" w:rsidRPr="008613DB" w:rsidRDefault="00000000" w:rsidP="00064967">
      <w:pPr>
        <w:numPr>
          <w:ilvl w:val="0"/>
          <w:numId w:val="49"/>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Antisemitic stereotypes are openly articulated (e.g., "Jews control the media")</w:t>
      </w:r>
    </w:p>
    <w:p w14:paraId="000001B1" w14:textId="77777777" w:rsidR="004D5A5E" w:rsidRPr="008613DB" w:rsidRDefault="00000000" w:rsidP="00064967">
      <w:pPr>
        <w:numPr>
          <w:ilvl w:val="0"/>
          <w:numId w:val="49"/>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Classical antisemitic tropes are reproduced without modification</w:t>
      </w:r>
    </w:p>
    <w:p w14:paraId="000001B2" w14:textId="77777777" w:rsidR="004D5A5E" w:rsidRPr="008613DB" w:rsidRDefault="00000000" w:rsidP="00064967">
      <w:pPr>
        <w:numPr>
          <w:ilvl w:val="0"/>
          <w:numId w:val="49"/>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Slurs, threats, or death wishes are directed at Jews</w:t>
      </w:r>
    </w:p>
    <w:p w14:paraId="000001B3"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Implicit antisemitism occurs when antisemitic meanings are:</w:t>
      </w:r>
    </w:p>
    <w:p w14:paraId="000001B4" w14:textId="446FC8FC" w:rsidR="004D5A5E" w:rsidRPr="008613DB" w:rsidRDefault="00000000" w:rsidP="00064967">
      <w:pPr>
        <w:numPr>
          <w:ilvl w:val="0"/>
          <w:numId w:val="49"/>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Alluded to through coded references, </w:t>
      </w:r>
      <w:r w:rsidR="00682CB5" w:rsidRPr="008613DB">
        <w:rPr>
          <w:rFonts w:asciiTheme="minorHAnsi" w:eastAsia="Times New Roman" w:hAnsiTheme="minorHAnsi" w:cs="Times New Roman"/>
          <w:lang w:val="en-US"/>
        </w:rPr>
        <w:t>dog whistles</w:t>
      </w:r>
      <w:r w:rsidRPr="008613DB">
        <w:rPr>
          <w:rFonts w:asciiTheme="minorHAnsi" w:eastAsia="Times New Roman" w:hAnsiTheme="minorHAnsi" w:cs="Times New Roman"/>
          <w:lang w:val="en-US"/>
        </w:rPr>
        <w:t>, or culturally shared knowledge</w:t>
      </w:r>
    </w:p>
    <w:p w14:paraId="000001B5" w14:textId="77777777" w:rsidR="004D5A5E" w:rsidRPr="008613DB" w:rsidRDefault="00000000" w:rsidP="00064967">
      <w:pPr>
        <w:numPr>
          <w:ilvl w:val="0"/>
          <w:numId w:val="49"/>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Presupposed rather than asserted (e.g., "When will they stop controlling everything?")</w:t>
      </w:r>
    </w:p>
    <w:p w14:paraId="000001B6" w14:textId="77777777" w:rsidR="004D5A5E" w:rsidRPr="008613DB" w:rsidRDefault="00000000" w:rsidP="00064967">
      <w:pPr>
        <w:numPr>
          <w:ilvl w:val="0"/>
          <w:numId w:val="49"/>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Implicated through rhetorical questions, irony, or indirect speech acts</w:t>
      </w:r>
    </w:p>
    <w:p w14:paraId="000001B7" w14:textId="77777777" w:rsidR="004D5A5E" w:rsidRPr="008613DB" w:rsidRDefault="00000000" w:rsidP="00064967">
      <w:pPr>
        <w:numPr>
          <w:ilvl w:val="0"/>
          <w:numId w:val="49"/>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Visualized through symbolic representations, memes, or juxtapositions</w:t>
      </w:r>
    </w:p>
    <w:p w14:paraId="000001B8" w14:textId="77777777" w:rsidR="004D5A5E" w:rsidRPr="008613DB" w:rsidRDefault="00000000" w:rsidP="00064967">
      <w:pPr>
        <w:numPr>
          <w:ilvl w:val="0"/>
          <w:numId w:val="49"/>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Contextualized such that meaning depends on surrounding discourse</w:t>
      </w:r>
    </w:p>
    <w:p w14:paraId="000001B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Between these poles lies a spectrum of "semi-explicit" communication where antisemitic content is recognizable but deniable—precisely the space where strategic ambiguity operates most effectively. In our analysis of Mamdani's discourse and its circulation, we paid particular attention to this middle ground, </w:t>
      </w:r>
      <w:proofErr w:type="gramStart"/>
      <w:r w:rsidRPr="008613DB">
        <w:rPr>
          <w:rFonts w:asciiTheme="minorHAnsi" w:eastAsia="Times New Roman" w:hAnsiTheme="minorHAnsi" w:cs="Times New Roman"/>
          <w:lang w:val="en-US"/>
        </w:rPr>
        <w:t>where</w:t>
      </w:r>
      <w:proofErr w:type="gramEnd"/>
      <w:r w:rsidRPr="008613DB">
        <w:rPr>
          <w:rFonts w:asciiTheme="minorHAnsi" w:eastAsia="Times New Roman" w:hAnsiTheme="minorHAnsi" w:cs="Times New Roman"/>
          <w:lang w:val="en-US"/>
        </w:rPr>
        <w:t xml:space="preserve"> statements about Israel, Zionism, or "certain groups" function as proxies for talking about Jews while maintaining plausible deniability.</w:t>
      </w:r>
    </w:p>
    <w:p w14:paraId="000001B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challenge for analysts is that implicit antisemitism requires more interpretive work and is more vulnerable to both under-detection (missing coded meanings) and over-interpretation (seeing antisemitism where none exists). Our conservative coding approach addresses this challenge by requiring convergent evidence from multiple analytical dimensions before categorizing a statement as antisemitic.</w:t>
      </w:r>
    </w:p>
    <w:p w14:paraId="000001BB" w14:textId="77777777" w:rsidR="004D5A5E" w:rsidRPr="003646E8" w:rsidRDefault="00000000" w:rsidP="003646E8">
      <w:pPr>
        <w:pStyle w:val="Heading2"/>
        <w:rPr>
          <w:rFonts w:asciiTheme="minorHAnsi" w:hAnsiTheme="minorHAnsi"/>
          <w:b/>
          <w:bCs/>
          <w:sz w:val="24"/>
          <w:szCs w:val="24"/>
          <w:lang w:val="en-US"/>
        </w:rPr>
      </w:pPr>
      <w:r w:rsidRPr="003646E8">
        <w:rPr>
          <w:rFonts w:asciiTheme="minorHAnsi" w:hAnsiTheme="minorHAnsi"/>
          <w:b/>
          <w:bCs/>
          <w:color w:val="000000" w:themeColor="text1"/>
          <w:sz w:val="24"/>
          <w:szCs w:val="24"/>
          <w:lang w:val="en-US"/>
        </w:rPr>
        <w:t>Coding Dimensions</w:t>
      </w:r>
    </w:p>
    <w:p w14:paraId="000001B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1. Conceptual Dimension:</w:t>
      </w:r>
      <w:r w:rsidRPr="008613DB">
        <w:rPr>
          <w:rFonts w:asciiTheme="minorHAnsi" w:eastAsia="Times New Roman" w:hAnsiTheme="minorHAnsi" w:cs="Times New Roman"/>
          <w:lang w:val="en-US"/>
        </w:rPr>
        <w:t xml:space="preserve"> Capturing the content of antisemitic attributions, including:</w:t>
      </w:r>
    </w:p>
    <w:p w14:paraId="000001BD" w14:textId="77777777" w:rsidR="004D5A5E" w:rsidRPr="008613DB" w:rsidRDefault="00000000" w:rsidP="00064967">
      <w:pPr>
        <w:numPr>
          <w:ilvl w:val="0"/>
          <w:numId w:val="50"/>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Classical stereotypes (e.g., Greed, Power, Conspiracy Theories, Evil, Child Murder, Jewish Guilt for Antisemitism)</w:t>
      </w:r>
    </w:p>
    <w:p w14:paraId="000001BE" w14:textId="77777777" w:rsidR="004D5A5E" w:rsidRPr="008613DB" w:rsidRDefault="00000000" w:rsidP="00064967">
      <w:pPr>
        <w:numPr>
          <w:ilvl w:val="0"/>
          <w:numId w:val="5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Contemporary manifestations (e.g., Holocaust Distortion, Denial, or Instrumentalization, Taboo of Criticism, Victim–Perpetrator Reversal, Israel's Sole Guilt for the Conflict)</w:t>
      </w:r>
    </w:p>
    <w:p w14:paraId="000001BF" w14:textId="77777777" w:rsidR="004D5A5E" w:rsidRPr="008613DB" w:rsidRDefault="00000000" w:rsidP="00064967">
      <w:pPr>
        <w:numPr>
          <w:ilvl w:val="0"/>
          <w:numId w:val="50"/>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Historical Comparisons (e.g., Apartheid Analogy, Nazi Analogy, Denial of Israel's Right to Exist)</w:t>
      </w:r>
    </w:p>
    <w:p w14:paraId="000001C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2. Linguistic-Pragmatic Dimension:</w:t>
      </w:r>
      <w:r w:rsidRPr="008613DB">
        <w:rPr>
          <w:rFonts w:asciiTheme="minorHAnsi" w:eastAsia="Times New Roman" w:hAnsiTheme="minorHAnsi" w:cs="Times New Roman"/>
          <w:lang w:val="en-US"/>
        </w:rPr>
        <w:t xml:space="preserve"> Identifying the verbal and rhetorical strategies through which antisemitic concepts are communicated:</w:t>
      </w:r>
    </w:p>
    <w:p w14:paraId="000001C1" w14:textId="77777777" w:rsidR="004D5A5E" w:rsidRPr="008613DB" w:rsidRDefault="00000000" w:rsidP="00064967">
      <w:pPr>
        <w:numPr>
          <w:ilvl w:val="0"/>
          <w:numId w:val="50"/>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Lexical phenomena (labels, slurs, coded references, euphemisms)</w:t>
      </w:r>
    </w:p>
    <w:p w14:paraId="000001C2" w14:textId="77777777" w:rsidR="004D5A5E" w:rsidRPr="008613DB" w:rsidRDefault="00000000" w:rsidP="00064967">
      <w:pPr>
        <w:numPr>
          <w:ilvl w:val="0"/>
          <w:numId w:val="5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Syntactic structures (rhetorical questions, conditional constructions, incomplete comparisons)</w:t>
      </w:r>
    </w:p>
    <w:p w14:paraId="000001C3" w14:textId="77777777" w:rsidR="004D5A5E" w:rsidRPr="008613DB" w:rsidRDefault="00000000" w:rsidP="00064967">
      <w:pPr>
        <w:numPr>
          <w:ilvl w:val="0"/>
          <w:numId w:val="5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Pragmatic strategies (presuppositions, implicatures, indirect speech acts)</w:t>
      </w:r>
    </w:p>
    <w:p w14:paraId="000001C4" w14:textId="77777777" w:rsidR="004D5A5E" w:rsidRPr="008613DB" w:rsidRDefault="00000000" w:rsidP="00064967">
      <w:pPr>
        <w:numPr>
          <w:ilvl w:val="0"/>
          <w:numId w:val="5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Semantic processes (metaphor, metonymy, irony, hyperbole)</w:t>
      </w:r>
    </w:p>
    <w:p w14:paraId="000001C5" w14:textId="77777777" w:rsidR="004D5A5E" w:rsidRPr="008613DB" w:rsidRDefault="00000000" w:rsidP="00064967">
      <w:pPr>
        <w:numPr>
          <w:ilvl w:val="0"/>
          <w:numId w:val="50"/>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Discourse markers (hedging, intensification, </w:t>
      </w:r>
      <w:proofErr w:type="spellStart"/>
      <w:r w:rsidRPr="008613DB">
        <w:rPr>
          <w:rFonts w:asciiTheme="minorHAnsi" w:eastAsia="Times New Roman" w:hAnsiTheme="minorHAnsi" w:cs="Times New Roman"/>
          <w:lang w:val="en-US"/>
        </w:rPr>
        <w:t>modalizations</w:t>
      </w:r>
      <w:proofErr w:type="spellEnd"/>
      <w:r w:rsidRPr="008613DB">
        <w:rPr>
          <w:rFonts w:asciiTheme="minorHAnsi" w:eastAsia="Times New Roman" w:hAnsiTheme="minorHAnsi" w:cs="Times New Roman"/>
          <w:lang w:val="en-US"/>
        </w:rPr>
        <w:t>)</w:t>
      </w:r>
    </w:p>
    <w:p w14:paraId="000001C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3. Visual-Semiotic Dimension:</w:t>
      </w:r>
      <w:r w:rsidRPr="008613DB">
        <w:rPr>
          <w:rFonts w:asciiTheme="minorHAnsi" w:eastAsia="Times New Roman" w:hAnsiTheme="minorHAnsi" w:cs="Times New Roman"/>
          <w:lang w:val="en-US"/>
        </w:rPr>
        <w:t xml:space="preserve"> Analyzing non-verbal communicative resources:</w:t>
      </w:r>
    </w:p>
    <w:p w14:paraId="000001C7" w14:textId="77777777" w:rsidR="004D5A5E" w:rsidRPr="008613DB" w:rsidRDefault="00000000" w:rsidP="00064967">
      <w:pPr>
        <w:numPr>
          <w:ilvl w:val="0"/>
          <w:numId w:val="50"/>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Images, memes, and symbolic representations</w:t>
      </w:r>
    </w:p>
    <w:p w14:paraId="000001C8" w14:textId="77777777" w:rsidR="004D5A5E" w:rsidRPr="008613DB" w:rsidRDefault="00000000" w:rsidP="00064967">
      <w:pPr>
        <w:numPr>
          <w:ilvl w:val="0"/>
          <w:numId w:val="5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Emojis and graphical elements</w:t>
      </w:r>
    </w:p>
    <w:p w14:paraId="000001C9" w14:textId="77777777" w:rsidR="004D5A5E" w:rsidRPr="008613DB" w:rsidRDefault="00000000" w:rsidP="00064967">
      <w:pPr>
        <w:numPr>
          <w:ilvl w:val="0"/>
          <w:numId w:val="5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Multimodal combinations that contribute to antisemitic meaning-making</w:t>
      </w:r>
    </w:p>
    <w:p w14:paraId="000001CA" w14:textId="77777777" w:rsidR="004D5A5E" w:rsidRPr="008613DB" w:rsidRDefault="00000000" w:rsidP="00064967">
      <w:pPr>
        <w:numPr>
          <w:ilvl w:val="0"/>
          <w:numId w:val="50"/>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Platform-specific affordances (thumbnails, formatting, hyperlinks)</w:t>
      </w:r>
    </w:p>
    <w:p w14:paraId="000001C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three-dimensional framework enables systematic analysis of how antisemitic ideas are encoded, transmitted, and interpreted across different modalities of digital communication (Becker et al., 2024).</w:t>
      </w:r>
    </w:p>
    <w:p w14:paraId="000001CC" w14:textId="77777777" w:rsidR="004D5A5E" w:rsidRPr="003646E8" w:rsidRDefault="00000000" w:rsidP="003646E8">
      <w:pPr>
        <w:pStyle w:val="Heading2"/>
        <w:rPr>
          <w:rFonts w:asciiTheme="minorHAnsi" w:hAnsiTheme="minorHAnsi"/>
          <w:b/>
          <w:bCs/>
          <w:sz w:val="24"/>
          <w:szCs w:val="24"/>
          <w:lang w:val="en-US"/>
        </w:rPr>
      </w:pPr>
      <w:r w:rsidRPr="003646E8">
        <w:rPr>
          <w:rFonts w:asciiTheme="minorHAnsi" w:hAnsiTheme="minorHAnsi"/>
          <w:b/>
          <w:bCs/>
          <w:color w:val="000000" w:themeColor="text1"/>
          <w:sz w:val="24"/>
          <w:szCs w:val="24"/>
          <w:lang w:val="en-US"/>
        </w:rPr>
        <w:t>Category System and Analytical Logic</w:t>
      </w:r>
    </w:p>
    <w:p w14:paraId="000001CD" w14:textId="77777777" w:rsidR="004D5A5E" w:rsidRPr="008613DB" w:rsidRDefault="00000000">
      <w:p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coding process combined deductive and inductive category formation. Deductive categories were drawn from the Decoding Antisemitism Lexicon (Becker et al., 2024), which defines linguistic, pragmatic, and visual indicators of explicit and implicit antisemitic communication. Building on methodological foundations established in prior cross-national studies of antisemitic online discourse (Becker et al., 2022), these categories provided a rule-based structure for identifying mechanisms such as stereotyping, delegitimization, Holocaust inversion, and conspiratorial reasoning.</w:t>
      </w:r>
    </w:p>
    <w:p w14:paraId="000001C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Inductive categories were then developed through close reading of the material, allowing for the emergence of context-specific phenomena not covered by the guidebook (e.g., Mamdani-specific formulations, influencer-specific framing devices, platform-specific interaction patterns). This deductive–inductive interplay ensured analytical coherence while remaining open to novel or hybrid forms of antisemitic expression. Following </w:t>
      </w:r>
      <w:r w:rsidRPr="008613DB">
        <w:rPr>
          <w:rFonts w:asciiTheme="minorHAnsi" w:eastAsia="Times New Roman" w:hAnsiTheme="minorHAnsi" w:cs="Times New Roman"/>
          <w:lang w:val="en-US"/>
        </w:rPr>
        <w:lastRenderedPageBreak/>
        <w:t>Mayring's (2014) inductive–deductive logic, categories were refined through iterative coding, allowing the phenomena and dynamics of explicit and implicit antisemitic hate speech in the examined comment sections to be captured in their contextual and functional dimensions.</w:t>
      </w:r>
    </w:p>
    <w:p w14:paraId="000001CF"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28" w:name="_heading=h.ukq6pjk44621" w:colFirst="0" w:colLast="0"/>
      <w:bookmarkEnd w:id="28"/>
      <w:r w:rsidRPr="008613DB">
        <w:rPr>
          <w:rFonts w:asciiTheme="minorHAnsi" w:eastAsia="Times New Roman" w:hAnsiTheme="minorHAnsi" w:cs="Times New Roman"/>
          <w:b/>
          <w:bCs/>
          <w:color w:val="000000"/>
          <w:sz w:val="24"/>
          <w:szCs w:val="24"/>
          <w:lang w:val="en-US"/>
        </w:rPr>
        <w:t>Conservative Interpretation and Securing Validity</w:t>
      </w:r>
    </w:p>
    <w:p w14:paraId="000001D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Following the principle of conservative attribution established by Becker and Troschke (2023), statements were categorized conservatively to prevent false positives. Conservative attribution means deciding in favor of the more likely meaning in situations where there are at least two possible interpretations of an ambiguous utterance. Conflicting valid interpretations were set out, the probabilities of the correctness of different interpretations were weighed against each other, and the use of world knowledge to enrich each interpretation was undertaken with caution.</w:t>
      </w:r>
    </w:p>
    <w:p w14:paraId="000001D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clearly defined interpretation scheme allows one to arrive at meaningful interpretations while avoiding over-interpretation. When the same text corpus is categorized by several coders, their respective levels of topic-related world knowledge are the element most likely to produce differences in their conclusions. The extent of world knowledge thus has a decisive impact on the comparability of reasoning and coding processes between coders and the resulting categorizations of texts.</w:t>
      </w:r>
    </w:p>
    <w:p w14:paraId="000001D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effect of over-interpretation can result from over-sensitivity caused by priming: continuous examination of the subject matter in the coding process can lead to false presumptions of the (not reliably verifiable) presence of antisemitism in texts. Distortions are thus possible in two directions: overlooking antisemitic meanings or false positives. The conservative approach guards against both by requiring sufficient textual and contextual evidence for any antisemitic categorization.</w:t>
      </w:r>
    </w:p>
    <w:p w14:paraId="000001D3" w14:textId="77777777" w:rsidR="004D5A5E" w:rsidRPr="003646E8" w:rsidRDefault="00000000" w:rsidP="003646E8">
      <w:pPr>
        <w:pStyle w:val="Heading2"/>
        <w:rPr>
          <w:rFonts w:asciiTheme="minorHAnsi" w:hAnsiTheme="minorHAnsi"/>
          <w:b/>
          <w:bCs/>
          <w:color w:val="000000" w:themeColor="text1"/>
          <w:sz w:val="24"/>
          <w:szCs w:val="24"/>
          <w:lang w:val="en-US"/>
        </w:rPr>
      </w:pPr>
      <w:bookmarkStart w:id="29" w:name="_heading=h.o9gdtojqnf0z" w:colFirst="0" w:colLast="0"/>
      <w:bookmarkEnd w:id="29"/>
      <w:r w:rsidRPr="003646E8">
        <w:rPr>
          <w:rFonts w:asciiTheme="minorHAnsi" w:hAnsiTheme="minorHAnsi"/>
          <w:b/>
          <w:bCs/>
          <w:color w:val="000000" w:themeColor="text1"/>
          <w:sz w:val="24"/>
          <w:szCs w:val="24"/>
          <w:lang w:val="en-US"/>
        </w:rPr>
        <w:t>Examples of Conservative Coding in Practice</w:t>
      </w:r>
    </w:p>
    <w:p w14:paraId="000001D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To illustrate our methodological approach, we provide four examples demonstrating how conservative attribution operates:</w:t>
      </w:r>
    </w:p>
    <w:p w14:paraId="000001D5" w14:textId="77777777" w:rsidR="004D5A5E" w:rsidRPr="008613DB" w:rsidRDefault="00000000" w:rsidP="00064967">
      <w:pPr>
        <w:numPr>
          <w:ilvl w:val="0"/>
          <w:numId w:val="22"/>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Borderline case coded as non-antisemitic:</w:t>
      </w:r>
      <w:sdt>
        <w:sdtPr>
          <w:rPr>
            <w:rFonts w:asciiTheme="minorHAnsi" w:hAnsiTheme="minorHAnsi"/>
            <w:lang w:val="en-US"/>
          </w:rPr>
          <w:tag w:val="goog_rdk_21"/>
          <w:id w:val="1043225844"/>
        </w:sdtPr>
        <w:sdtContent>
          <w:r w:rsidRPr="008613DB">
            <w:rPr>
              <w:rFonts w:asciiTheme="minorHAnsi" w:eastAsia="Cardo" w:hAnsiTheme="minorHAnsi" w:cs="Cardo"/>
              <w:lang w:val="en-US"/>
            </w:rPr>
            <w:t xml:space="preserve"> "AIPAC has too much influence in politics" → Coded as political speech criticizing lobbying power. While "too much influence" could activate conspiratorial tropes, the statement alone lacks co-</w:t>
          </w:r>
          <w:r w:rsidRPr="008613DB">
            <w:rPr>
              <w:rFonts w:asciiTheme="minorHAnsi" w:eastAsia="Cardo" w:hAnsiTheme="minorHAnsi" w:cs="Cardo"/>
              <w:lang w:val="en-US"/>
            </w:rPr>
            <w:lastRenderedPageBreak/>
            <w:t>textual markers (e.g., references to "control," dual loyalty, hidden manipulation) necessary to establish antisemitic framing.</w:t>
          </w:r>
        </w:sdtContent>
      </w:sdt>
    </w:p>
    <w:p w14:paraId="000001D6" w14:textId="77777777" w:rsidR="004D5A5E" w:rsidRPr="008613DB" w:rsidRDefault="00000000" w:rsidP="00064967">
      <w:pPr>
        <w:numPr>
          <w:ilvl w:val="0"/>
          <w:numId w:val="22"/>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Similar statement coded as antisemitic:</w:t>
      </w:r>
      <w:sdt>
        <w:sdtPr>
          <w:rPr>
            <w:rFonts w:asciiTheme="minorHAnsi" w:hAnsiTheme="minorHAnsi"/>
            <w:lang w:val="en-US"/>
          </w:rPr>
          <w:tag w:val="goog_rdk_22"/>
          <w:id w:val="1844142979"/>
        </w:sdtPr>
        <w:sdtContent>
          <w:r w:rsidRPr="008613DB">
            <w:rPr>
              <w:rFonts w:asciiTheme="minorHAnsi" w:eastAsia="Cardo" w:hAnsiTheme="minorHAnsi" w:cs="Cardo"/>
              <w:lang w:val="en-US"/>
            </w:rPr>
            <w:t xml:space="preserve"> "AIPAC has been controlling all the politics for nearly a century" → Coded as conspiratorial framing. The verb "controlling" (not "influencing"), temporal scope ("nearly a century"), and totality claim ("all the politics") together activate classical tropes about Jewish power and manipulation.</w:t>
          </w:r>
        </w:sdtContent>
      </w:sdt>
    </w:p>
    <w:p w14:paraId="000001D7" w14:textId="77777777" w:rsidR="004D5A5E" w:rsidRPr="008613DB" w:rsidRDefault="00000000" w:rsidP="00064967">
      <w:pPr>
        <w:numPr>
          <w:ilvl w:val="0"/>
          <w:numId w:val="22"/>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Borderline case coded as non-antisemitic:</w:t>
      </w:r>
      <w:sdt>
        <w:sdtPr>
          <w:rPr>
            <w:rFonts w:asciiTheme="minorHAnsi" w:hAnsiTheme="minorHAnsi"/>
            <w:lang w:val="en-US"/>
          </w:rPr>
          <w:tag w:val="goog_rdk_23"/>
          <w:id w:val="1610149191"/>
        </w:sdtPr>
        <w:sdtContent>
          <w:r w:rsidRPr="008613DB">
            <w:rPr>
              <w:rFonts w:asciiTheme="minorHAnsi" w:eastAsia="Cardo" w:hAnsiTheme="minorHAnsi" w:cs="Cardo"/>
              <w:lang w:val="en-US"/>
            </w:rPr>
            <w:t xml:space="preserve"> "Israel is committing war crimes unprecedented in recent history" → Coded as political speech making contested factual claim. While controversial and disputed, these accusations alone do not constitute antisemitism without additional evidence of prejudiced framing.</w:t>
          </w:r>
        </w:sdtContent>
      </w:sdt>
    </w:p>
    <w:p w14:paraId="000001D8" w14:textId="77777777" w:rsidR="004D5A5E" w:rsidRPr="008613DB" w:rsidRDefault="00000000" w:rsidP="00064967">
      <w:pPr>
        <w:numPr>
          <w:ilvl w:val="0"/>
          <w:numId w:val="22"/>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Similar statement coded as antisemitic:</w:t>
      </w:r>
      <w:sdt>
        <w:sdtPr>
          <w:rPr>
            <w:rFonts w:asciiTheme="minorHAnsi" w:hAnsiTheme="minorHAnsi"/>
            <w:lang w:val="en-US"/>
          </w:rPr>
          <w:tag w:val="goog_rdk_24"/>
          <w:id w:val="-1969322790"/>
        </w:sdtPr>
        <w:sdtContent>
          <w:r w:rsidRPr="008613DB">
            <w:rPr>
              <w:rFonts w:asciiTheme="minorHAnsi" w:eastAsia="Cardo" w:hAnsiTheme="minorHAnsi" w:cs="Cardo"/>
              <w:lang w:val="en-US"/>
            </w:rPr>
            <w:t xml:space="preserve"> "Israel is enacting a final solution on Palestinians" → Coded as Holocaust inversion. The specific reference to "final solution"—Nazi terminology for systematic Jewish extermination—combined with victim-perpetrator reversal establishes antisemitic framing.</w:t>
          </w:r>
        </w:sdtContent>
      </w:sdt>
    </w:p>
    <w:p w14:paraId="000001D9"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30" w:name="_heading=h.l3h3fe2k3nx4" w:colFirst="0" w:colLast="0"/>
      <w:bookmarkEnd w:id="30"/>
      <w:r w:rsidRPr="008613DB">
        <w:rPr>
          <w:rFonts w:asciiTheme="minorHAnsi" w:eastAsia="Times New Roman" w:hAnsiTheme="minorHAnsi" w:cs="Times New Roman"/>
          <w:b/>
          <w:bCs/>
          <w:color w:val="000000"/>
          <w:sz w:val="24"/>
          <w:szCs w:val="24"/>
          <w:lang w:val="en-US"/>
        </w:rPr>
        <w:t>Multimodal Analysis</w:t>
      </w:r>
    </w:p>
    <w:p w14:paraId="000001D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Because this study deals with digital communication—where meaning is produced through the interaction of language, image, sound, and platform affordances—the analysis followed a qualitative multimodal approach (Kress and van Leeuwen, 2001). Digital antisemitism operates across multiple semiotic channels simultaneously, requiring what Becker et al. (2024) term "multimodal coherence analysis"—examining how verbal, visual, and contextual elements combine to construct antisemitic meaning.</w:t>
      </w:r>
    </w:p>
    <w:p w14:paraId="000001D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Each post or video was examined not only for what was said but also how it was performed and how it was presented visually:</w:t>
      </w:r>
    </w:p>
    <w:p w14:paraId="000001DC" w14:textId="77777777" w:rsidR="004D5A5E" w:rsidRPr="008613DB" w:rsidRDefault="00000000" w:rsidP="00064967">
      <w:pPr>
        <w:numPr>
          <w:ilvl w:val="0"/>
          <w:numId w:val="51"/>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Verbal-linguistic features:</w:t>
      </w:r>
      <w:r w:rsidRPr="008613DB">
        <w:rPr>
          <w:rFonts w:asciiTheme="minorHAnsi" w:eastAsia="Times New Roman" w:hAnsiTheme="minorHAnsi" w:cs="Times New Roman"/>
          <w:lang w:val="en-US"/>
        </w:rPr>
        <w:t xml:space="preserve"> Tone, prosody, hesitation markers, code-switching, emphasis patterns</w:t>
      </w:r>
    </w:p>
    <w:p w14:paraId="000001DD" w14:textId="77777777" w:rsidR="004D5A5E" w:rsidRPr="008613DB" w:rsidRDefault="00000000" w:rsidP="00064967">
      <w:pPr>
        <w:numPr>
          <w:ilvl w:val="0"/>
          <w:numId w:val="51"/>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Visual-performative features:</w:t>
      </w:r>
      <w:r w:rsidRPr="008613DB">
        <w:rPr>
          <w:rFonts w:asciiTheme="minorHAnsi" w:eastAsia="Times New Roman" w:hAnsiTheme="minorHAnsi" w:cs="Times New Roman"/>
          <w:lang w:val="en-US"/>
        </w:rPr>
        <w:t xml:space="preserve"> Gesture, facial expression, camera framing, editing choices, shot composition</w:t>
      </w:r>
    </w:p>
    <w:p w14:paraId="000001DE" w14:textId="77777777" w:rsidR="004D5A5E" w:rsidRPr="008613DB" w:rsidRDefault="00000000" w:rsidP="00064967">
      <w:pPr>
        <w:numPr>
          <w:ilvl w:val="0"/>
          <w:numId w:val="51"/>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Textual-graphical features:</w:t>
      </w:r>
      <w:r w:rsidRPr="008613DB">
        <w:rPr>
          <w:rFonts w:asciiTheme="minorHAnsi" w:eastAsia="Times New Roman" w:hAnsiTheme="minorHAnsi" w:cs="Times New Roman"/>
          <w:lang w:val="en-US"/>
        </w:rPr>
        <w:t xml:space="preserve"> Captioning, text overlays, font choices, emojis, formatting</w:t>
      </w:r>
    </w:p>
    <w:p w14:paraId="000001DF" w14:textId="77777777" w:rsidR="004D5A5E" w:rsidRPr="008613DB" w:rsidRDefault="00000000" w:rsidP="00064967">
      <w:pPr>
        <w:numPr>
          <w:ilvl w:val="0"/>
          <w:numId w:val="51"/>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Accompanying visuals:</w:t>
      </w:r>
      <w:r w:rsidRPr="008613DB">
        <w:rPr>
          <w:rFonts w:asciiTheme="minorHAnsi" w:eastAsia="Times New Roman" w:hAnsiTheme="minorHAnsi" w:cs="Times New Roman"/>
          <w:lang w:val="en-US"/>
        </w:rPr>
        <w:t xml:space="preserve"> Images, memes, screenshots, symbolic representations, juxtapositions</w:t>
      </w:r>
    </w:p>
    <w:p w14:paraId="000001E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These elements were coded as integrated semiotic resources that co-produce evaluative and affective meanings. For instance, Mamdani's verbal ambiguity combined with his paralinguistic cues (pauses, emotional displays) and the visual framing choices made by content creators (selective editing, thumbnails, on-screen text) together shape how audiences interpret and respond to his statements. This multimodal perspective reveals how antisemitic communication often operates through the orchestration of multiple meaning-making resources rather than through any single element alone (Becker et al., 2024).</w:t>
      </w:r>
    </w:p>
    <w:p w14:paraId="000001E1"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31" w:name="_heading=h.rl3ckmgcfx44" w:colFirst="0" w:colLast="0"/>
      <w:bookmarkEnd w:id="31"/>
      <w:r w:rsidRPr="008613DB">
        <w:rPr>
          <w:rFonts w:asciiTheme="minorHAnsi" w:eastAsia="Times New Roman" w:hAnsiTheme="minorHAnsi" w:cs="Times New Roman"/>
          <w:b/>
          <w:bCs/>
          <w:color w:val="000000"/>
          <w:sz w:val="24"/>
          <w:szCs w:val="24"/>
          <w:lang w:val="en-US"/>
        </w:rPr>
        <w:t>Coding and Reliability</w:t>
      </w:r>
    </w:p>
    <w:p w14:paraId="000001E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Coding was conducted in MAXQDA 2024, combining qualitative thematic analysis with quantitative frequency mapping to identify cross-platform patterns. Inter-coder reliability was tested through a multi-stage calibration process. Two trained coders independently analyzed a representative sample of each dataset using the combined CDA–QCA–multimodal codebook. Discrepancies were discussed and category definitions refined until consensus was reached. Subsequent rounds of reliability testing ensured consistent application of codes and alignment between linguistic, visual, and contextual dimensions of interpretation.</w:t>
      </w:r>
    </w:p>
    <w:p w14:paraId="000001E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the first phase of the coding process, consensual validation across coders—reaching intersubjective agreement via discussion about categorizations—took place in a succession of small steps. Once a common understanding had been established, checks on intercoder agreement took place at longer intervals. Furthermore, regularly collating intercoder reliability—and resolving disagreement and, if necessary, henceforth adjusting guidebook instructions—assured the quality of the coding.</w:t>
      </w:r>
    </w:p>
    <w:p w14:paraId="000001E4"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32" w:name="_heading=h.ilmbx89nbmro" w:colFirst="0" w:colLast="0"/>
      <w:bookmarkEnd w:id="32"/>
      <w:r w:rsidRPr="008613DB">
        <w:rPr>
          <w:rFonts w:asciiTheme="minorHAnsi" w:eastAsia="Times New Roman" w:hAnsiTheme="minorHAnsi" w:cs="Times New Roman"/>
          <w:b/>
          <w:bCs/>
          <w:color w:val="000000"/>
          <w:sz w:val="24"/>
          <w:szCs w:val="24"/>
          <w:lang w:val="en-US"/>
        </w:rPr>
        <w:t>Interpretive Procedure</w:t>
      </w:r>
    </w:p>
    <w:p w14:paraId="000001E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interpretive synthesis proceeds from micro-level linguistic and multimodal features to meso-level discursive strategies and macro-level social implications, reconstructing how ambiguous elite rhetoric may catalyze processes of normalization and radicalization in digital publics. Comparative analysis across datasets focused on how meanings evolve between phases—specifically, how implicit allusions in elite speech become explicit ideological statements in creator discourse and, finally, explicit hostility in user commentary. Excerpts were contextualized using both linguistic and sociotechnical cues (platform affordances, timing, and engagement metrics).</w:t>
      </w:r>
    </w:p>
    <w:p w14:paraId="000001E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In order to extrapolate meanings, we broke down comments into units of meaning, determined which propositions were present, tracked how they were embedded in context, and identified linguistic forms of implicitness as well as any informational gaps that had to be filled by conclusions. We then summarized the conclusions regarding the individual components of each comment and how they related to each other. This step-by-step interpretive process was documented to ensure transparency and replicability.</w:t>
      </w:r>
    </w:p>
    <w:p w14:paraId="000001E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Our analysis also attended to what Becker et al. (2024) identify as "cascading radicalization"—the phenomenon whereby ambiguous elite-level rhetoric becomes progressively more explicit and extreme as it circulates through networked publics. We traced three key transformations:</w:t>
      </w:r>
    </w:p>
    <w:p w14:paraId="000001E8" w14:textId="77777777" w:rsidR="004D5A5E" w:rsidRPr="008613DB" w:rsidRDefault="00000000" w:rsidP="00064967">
      <w:pPr>
        <w:numPr>
          <w:ilvl w:val="0"/>
          <w:numId w:val="52"/>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Semantic crystallization:</w:t>
      </w:r>
      <w:r w:rsidRPr="008613DB">
        <w:rPr>
          <w:rFonts w:asciiTheme="minorHAnsi" w:eastAsia="Times New Roman" w:hAnsiTheme="minorHAnsi" w:cs="Times New Roman"/>
          <w:lang w:val="en-US"/>
        </w:rPr>
        <w:t xml:space="preserve"> How Mamdani's ambiguous formulations (e.g., "I understand why people say X") become explicit endorsements ("X is correct") in influencer reframings</w:t>
      </w:r>
    </w:p>
    <w:p w14:paraId="000001E9" w14:textId="77777777" w:rsidR="004D5A5E" w:rsidRPr="008613DB" w:rsidRDefault="00000000" w:rsidP="00064967">
      <w:pPr>
        <w:numPr>
          <w:ilvl w:val="0"/>
          <w:numId w:val="52"/>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Emotional intensification:</w:t>
      </w:r>
      <w:r w:rsidRPr="008613DB">
        <w:rPr>
          <w:rFonts w:asciiTheme="minorHAnsi" w:eastAsia="Times New Roman" w:hAnsiTheme="minorHAnsi" w:cs="Times New Roman"/>
          <w:lang w:val="en-US"/>
        </w:rPr>
        <w:t xml:space="preserve"> How measured elite rhetoric becomes emotionally charged through influencers' performance styles and audience responses</w:t>
      </w:r>
    </w:p>
    <w:p w14:paraId="000001EA" w14:textId="77777777" w:rsidR="004D5A5E" w:rsidRPr="008613DB" w:rsidRDefault="00000000" w:rsidP="00064967">
      <w:pPr>
        <w:numPr>
          <w:ilvl w:val="0"/>
          <w:numId w:val="52"/>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Normalization of extremity:</w:t>
      </w:r>
      <w:r w:rsidRPr="008613DB">
        <w:rPr>
          <w:rFonts w:asciiTheme="minorHAnsi" w:eastAsia="Times New Roman" w:hAnsiTheme="minorHAnsi" w:cs="Times New Roman"/>
          <w:lang w:val="en-US"/>
        </w:rPr>
        <w:t xml:space="preserve"> How initially shocking or transgressive statements become normalized through repetition, validation, and integration into everyday discourse</w:t>
      </w:r>
    </w:p>
    <w:p w14:paraId="000001E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attention to transformation processes distinguishes our approach from static content analysis, emphasizing instead the dynamic, co-constructed nature of antisemitic discourse in digital environments.</w:t>
      </w:r>
    </w:p>
    <w:p w14:paraId="000001E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CDA–QCA–multimodal design operationalizes the project's central assumption that antisemitic communication must be analyzed as both semantic content and social practice, embedded in the technological and cultural infrastructures of online communication (Becker &amp; Troschke, 2023; Becker et al., 2022, 2024).</w:t>
      </w:r>
    </w:p>
    <w:p w14:paraId="000001ED"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33" w:name="_heading=h.9zc7bdb1rdxm" w:colFirst="0" w:colLast="0"/>
      <w:bookmarkEnd w:id="33"/>
      <w:r w:rsidRPr="008613DB">
        <w:rPr>
          <w:rFonts w:asciiTheme="minorHAnsi" w:eastAsia="Times New Roman" w:hAnsiTheme="minorHAnsi" w:cs="Times New Roman"/>
          <w:b/>
          <w:bCs/>
          <w:color w:val="000000"/>
          <w:sz w:val="24"/>
          <w:szCs w:val="24"/>
          <w:lang w:val="en-US"/>
        </w:rPr>
        <w:t>Ethical Considerations</w:t>
      </w:r>
    </w:p>
    <w:p w14:paraId="000001E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All data analyzed in this study consists of publicly available content. Usernames and identifying information from comment sections have been anonymized in accordance with research ethics protocols. While Mamdani is a public figure whose statements are subject to political scrutiny, we approach this analysis as an examination of discursive mechanisms rather than an evaluation of personal character. Similarly, content creators </w:t>
      </w:r>
      <w:r w:rsidRPr="008613DB">
        <w:rPr>
          <w:rFonts w:asciiTheme="minorHAnsi" w:eastAsia="Times New Roman" w:hAnsiTheme="minorHAnsi" w:cs="Times New Roman"/>
          <w:lang w:val="en-US"/>
        </w:rPr>
        <w:lastRenderedPageBreak/>
        <w:t>are analyzed as media intermediaries within a larger ecosystem rather than as individual agents of harm.</w:t>
      </w:r>
    </w:p>
    <w:p w14:paraId="000001EF" w14:textId="77777777" w:rsidR="004D5A5E" w:rsidRPr="008613DB" w:rsidRDefault="004D5A5E">
      <w:pPr>
        <w:spacing w:before="240" w:after="240"/>
        <w:rPr>
          <w:rFonts w:asciiTheme="minorHAnsi" w:eastAsia="Times New Roman" w:hAnsiTheme="minorHAnsi" w:cs="Times New Roman"/>
          <w:lang w:val="en-US"/>
        </w:rPr>
      </w:pPr>
    </w:p>
    <w:p w14:paraId="70EAA322" w14:textId="77777777" w:rsidR="003B5992" w:rsidRDefault="003B5992">
      <w:pPr>
        <w:rPr>
          <w:rFonts w:asciiTheme="minorHAnsi" w:eastAsia="Times New Roman" w:hAnsiTheme="minorHAnsi" w:cs="Times New Roman"/>
          <w:b/>
          <w:bCs/>
          <w:color w:val="000000"/>
          <w:sz w:val="36"/>
          <w:szCs w:val="36"/>
          <w:lang w:val="en-US"/>
        </w:rPr>
      </w:pPr>
      <w:bookmarkStart w:id="34" w:name="_heading=h.8l64pamhu68y" w:colFirst="0" w:colLast="0"/>
      <w:bookmarkEnd w:id="34"/>
      <w:r>
        <w:rPr>
          <w:rFonts w:asciiTheme="minorHAnsi" w:eastAsia="Times New Roman" w:hAnsiTheme="minorHAnsi" w:cs="Times New Roman"/>
          <w:b/>
          <w:bCs/>
          <w:color w:val="000000"/>
          <w:sz w:val="36"/>
          <w:szCs w:val="36"/>
          <w:lang w:val="en-US"/>
        </w:rPr>
        <w:br w:type="page"/>
      </w:r>
    </w:p>
    <w:p w14:paraId="000001F0" w14:textId="2CC7328A" w:rsidR="004D5A5E" w:rsidRPr="003B5992" w:rsidRDefault="00000000">
      <w:pPr>
        <w:pStyle w:val="Heading1"/>
        <w:rPr>
          <w:rFonts w:asciiTheme="minorHAnsi" w:eastAsia="Times New Roman" w:hAnsiTheme="minorHAnsi" w:cs="Times New Roman"/>
          <w:b/>
          <w:bCs/>
          <w:color w:val="000000"/>
          <w:sz w:val="36"/>
          <w:szCs w:val="36"/>
          <w:lang w:val="en-US"/>
        </w:rPr>
      </w:pPr>
      <w:r w:rsidRPr="003B5992">
        <w:rPr>
          <w:rFonts w:asciiTheme="minorHAnsi" w:eastAsia="Times New Roman" w:hAnsiTheme="minorHAnsi" w:cs="Times New Roman"/>
          <w:b/>
          <w:bCs/>
          <w:color w:val="000000"/>
          <w:sz w:val="36"/>
          <w:szCs w:val="36"/>
          <w:lang w:val="en-US"/>
        </w:rPr>
        <w:lastRenderedPageBreak/>
        <w:t>Empirical Findings</w:t>
      </w:r>
    </w:p>
    <w:p w14:paraId="000001F1" w14:textId="77777777" w:rsidR="004D5A5E" w:rsidRPr="008613DB" w:rsidRDefault="00000000">
      <w:pPr>
        <w:pStyle w:val="Heading2"/>
        <w:spacing w:before="280"/>
        <w:rPr>
          <w:rFonts w:asciiTheme="minorHAnsi" w:eastAsia="Times New Roman" w:hAnsiTheme="minorHAnsi" w:cs="Times New Roman"/>
          <w:b/>
          <w:bCs/>
          <w:color w:val="000000"/>
          <w:sz w:val="24"/>
          <w:szCs w:val="24"/>
          <w:lang w:val="en-US"/>
        </w:rPr>
      </w:pPr>
      <w:bookmarkStart w:id="35" w:name="_heading=h.4wk8e8csvoo" w:colFirst="0" w:colLast="0"/>
      <w:bookmarkEnd w:id="35"/>
      <w:r w:rsidRPr="008613DB">
        <w:rPr>
          <w:rFonts w:asciiTheme="minorHAnsi" w:eastAsia="Times New Roman" w:hAnsiTheme="minorHAnsi" w:cs="Times New Roman"/>
          <w:b/>
          <w:bCs/>
          <w:color w:val="000000"/>
          <w:sz w:val="24"/>
          <w:szCs w:val="24"/>
          <w:lang w:val="en-US"/>
        </w:rPr>
        <w:t>1. Introduction: Three-Layer Analytical Model</w:t>
      </w:r>
    </w:p>
    <w:p w14:paraId="000001F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empirical analysis operationalizes the theoretical framework developed in the methodology section by tracing how political discourse transforms as it circulates through digital platforms. We examine three interconnected layers of communication, each representing a distinct phase in the circulation of contested political speech:</w:t>
      </w:r>
    </w:p>
    <w:p w14:paraId="000001F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Layer 1 (Primary Discourse)</w:t>
      </w:r>
      <w:r w:rsidRPr="008613DB">
        <w:rPr>
          <w:rFonts w:asciiTheme="minorHAnsi" w:eastAsia="Times New Roman" w:hAnsiTheme="minorHAnsi" w:cs="Times New Roman"/>
          <w:lang w:val="en-US"/>
        </w:rPr>
        <w:t xml:space="preserve"> captures Zohran Mamdani's original public statements—press conferences, media interviews, and social media posts—where strategic ambiguity may be most visible. At this level, Mamdani's rhetoric is characterized by careful positioning: he emphasizes opposition to antisemitism while declining to condemn controversial slogans, voices support for Palestinian rights while framing criticisms of Israel in broad anti-colonial terms, and responds to concerns about Jewish safety by redirecting attention toward Israeli state actions. These statements create interpretive openings that permit multiple readings across different audience communities.</w:t>
      </w:r>
    </w:p>
    <w:p w14:paraId="000001F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Layer 2 (Secondary Discourse)</w:t>
      </w:r>
      <w:r w:rsidRPr="008613DB">
        <w:rPr>
          <w:rFonts w:asciiTheme="minorHAnsi" w:eastAsia="Times New Roman" w:hAnsiTheme="minorHAnsi" w:cs="Times New Roman"/>
          <w:lang w:val="en-US"/>
        </w:rPr>
        <w:t xml:space="preserve"> examines how digital content creators reframe Mamdani's interventions for their audiences. These influencers—operating primarily on YouTube and TikTok—function as intermediaries who interpret, contextualize, and redistribute political messaging. Their reframings typically reduce ambiguity: language is sharpened, positioned within explicit ideological frameworks, and circulated to broader audiences. Some creators amplify Mamdani's rhetoric as courageous truth-telling and resistance to establishment power; others present his statements more critically or analytically. In both cases, the creators' interpretive choices shape how downstream audiences encounter and understand the original statements.</w:t>
      </w:r>
    </w:p>
    <w:p w14:paraId="000001F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Layer 3 (Tertiary Discourse)</w:t>
      </w:r>
      <w:r w:rsidRPr="008613DB">
        <w:rPr>
          <w:rFonts w:asciiTheme="minorHAnsi" w:eastAsia="Times New Roman" w:hAnsiTheme="minorHAnsi" w:cs="Times New Roman"/>
          <w:lang w:val="en-US"/>
        </w:rPr>
        <w:t xml:space="preserve"> analyzes audience responses in comment sections—the sites where ambiguity may collapse almost entirely. Here, users actively co-create meaning through participatory engagement, generating interpretations that often move beyond the boundaries established in primary and secondary discourse. Comment sections serve as laboratories where implicit meanings may become explicit, where political critique may blur into conspiracy theory, and where rhetorical restraint may give way to openly hostile expression.</w:t>
      </w:r>
    </w:p>
    <w:p w14:paraId="000001F6" w14:textId="77777777" w:rsidR="004D5A5E" w:rsidRPr="008613DB" w:rsidRDefault="00000000">
      <w:pPr>
        <w:spacing w:before="280" w:after="8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This three-layer design allows us to trace systematic semantic shifts as discourse moves through digital ecosystems. By comparing what Mamdani says (Layer 1), how influencers reframe it (Layer 2), and how audiences respond (Layer 3), we can identify whether and how strategic ambiguity functions as a transmission mechanism that enables the normalization of antisemitic discourse.</w:t>
      </w:r>
    </w:p>
    <w:p w14:paraId="000001F7" w14:textId="77777777" w:rsidR="004D5A5E" w:rsidRPr="008613DB" w:rsidRDefault="00000000">
      <w:pPr>
        <w:pStyle w:val="Heading2"/>
        <w:spacing w:before="280"/>
        <w:rPr>
          <w:rFonts w:asciiTheme="minorHAnsi" w:eastAsia="Times New Roman" w:hAnsiTheme="minorHAnsi" w:cs="Times New Roman"/>
          <w:b/>
          <w:bCs/>
          <w:color w:val="000000"/>
          <w:sz w:val="24"/>
          <w:szCs w:val="24"/>
          <w:lang w:val="en-US"/>
        </w:rPr>
      </w:pPr>
      <w:bookmarkStart w:id="36" w:name="_heading=h.wmvsky3dp1tw" w:colFirst="0" w:colLast="0"/>
      <w:bookmarkEnd w:id="36"/>
      <w:r w:rsidRPr="008613DB">
        <w:rPr>
          <w:rFonts w:asciiTheme="minorHAnsi" w:eastAsia="Times New Roman" w:hAnsiTheme="minorHAnsi" w:cs="Times New Roman"/>
          <w:b/>
          <w:bCs/>
          <w:color w:val="000000"/>
          <w:sz w:val="24"/>
          <w:szCs w:val="24"/>
          <w:lang w:val="en-US"/>
        </w:rPr>
        <w:t>2. Statistical Overview</w:t>
      </w:r>
    </w:p>
    <w:p w14:paraId="000001F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Before examining individual cases in depth, we present a quantitative overview of antisemitic content across all analyzed comment sections. This statistical snapshot reveals significant variation in how different framings generate downstream antisemitism.</w:t>
      </w:r>
    </w:p>
    <w:p w14:paraId="000001F9" w14:textId="77777777" w:rsidR="004D5A5E" w:rsidRPr="003646E8" w:rsidRDefault="00000000" w:rsidP="003646E8">
      <w:pPr>
        <w:pStyle w:val="Heading3"/>
        <w:rPr>
          <w:b/>
          <w:bCs/>
          <w:color w:val="000000" w:themeColor="text1"/>
          <w:sz w:val="24"/>
          <w:szCs w:val="24"/>
          <w:lang w:val="en-US"/>
        </w:rPr>
      </w:pPr>
      <w:r w:rsidRPr="003646E8">
        <w:rPr>
          <w:b/>
          <w:bCs/>
          <w:color w:val="000000" w:themeColor="text1"/>
          <w:sz w:val="24"/>
          <w:szCs w:val="24"/>
          <w:lang w:val="en-US"/>
        </w:rPr>
        <w:t>2.1 Antisemitism Rates Across All Comment Sections</w:t>
      </w:r>
    </w:p>
    <w:p w14:paraId="000001FA" w14:textId="05376D1F"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Across 3,404 comments analyzed in this study, </w:t>
      </w:r>
      <w:r w:rsidRPr="008613DB">
        <w:rPr>
          <w:rFonts w:asciiTheme="minorHAnsi" w:eastAsia="Times New Roman" w:hAnsiTheme="minorHAnsi" w:cs="Times New Roman"/>
          <w:b/>
          <w:bCs/>
          <w:lang w:val="en-US"/>
        </w:rPr>
        <w:t>15.9% (541 comments)</w:t>
      </w:r>
      <w:r w:rsidRPr="008613DB">
        <w:rPr>
          <w:rFonts w:asciiTheme="minorHAnsi" w:eastAsia="Times New Roman" w:hAnsiTheme="minorHAnsi" w:cs="Times New Roman"/>
          <w:lang w:val="en-US"/>
        </w:rPr>
        <w:t xml:space="preserve"> contained antisemitic content as operationalized through our coding scheme derived from the </w:t>
      </w:r>
      <w:r w:rsidRPr="008613DB">
        <w:rPr>
          <w:rFonts w:asciiTheme="minorHAnsi" w:eastAsia="Times New Roman" w:hAnsiTheme="minorHAnsi" w:cs="Times New Roman"/>
          <w:i/>
          <w:iCs/>
          <w:lang w:val="en-US"/>
        </w:rPr>
        <w:t>Decoding Antisemitism</w:t>
      </w:r>
      <w:r w:rsidRPr="008613DB">
        <w:rPr>
          <w:rFonts w:asciiTheme="minorHAnsi" w:eastAsia="Times New Roman" w:hAnsiTheme="minorHAnsi" w:cs="Times New Roman"/>
          <w:lang w:val="en-US"/>
        </w:rPr>
        <w:t xml:space="preserve"> project. However, this aggregate figure masks significant variation by layer, creator, and video-specific framing.</w:t>
      </w:r>
    </w:p>
    <w:p w14:paraId="000001FB"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Dataset Overview:</w:t>
      </w:r>
    </w:p>
    <w:p w14:paraId="000001FC" w14:textId="77777777" w:rsidR="004D5A5E" w:rsidRPr="008613DB" w:rsidRDefault="00000000" w:rsidP="00064967">
      <w:pPr>
        <w:numPr>
          <w:ilvl w:val="0"/>
          <w:numId w:val="53"/>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Layer 1 (Mamdani Direct):</w:t>
      </w:r>
      <w:r w:rsidRPr="008613DB">
        <w:rPr>
          <w:rFonts w:asciiTheme="minorHAnsi" w:eastAsia="Times New Roman" w:hAnsiTheme="minorHAnsi" w:cs="Times New Roman"/>
          <w:lang w:val="en-US"/>
        </w:rPr>
        <w:t xml:space="preserve"> 1,000 comments across 4 distinct videos</w:t>
      </w:r>
    </w:p>
    <w:p w14:paraId="000001FD" w14:textId="77777777" w:rsidR="004D5A5E" w:rsidRPr="008613DB" w:rsidRDefault="00000000" w:rsidP="00064967">
      <w:pPr>
        <w:numPr>
          <w:ilvl w:val="0"/>
          <w:numId w:val="53"/>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Layer 2 (Content Creator Reframings):</w:t>
      </w:r>
      <w:r w:rsidRPr="008613DB">
        <w:rPr>
          <w:rFonts w:asciiTheme="minorHAnsi" w:eastAsia="Times New Roman" w:hAnsiTheme="minorHAnsi" w:cs="Times New Roman"/>
          <w:lang w:val="en-US"/>
        </w:rPr>
        <w:t xml:space="preserve"> 2,404 comments across 11 distinct videos</w:t>
      </w:r>
    </w:p>
    <w:p w14:paraId="000001FE" w14:textId="77777777" w:rsidR="004D5A5E" w:rsidRPr="008613DB" w:rsidRDefault="00000000" w:rsidP="00064967">
      <w:pPr>
        <w:numPr>
          <w:ilvl w:val="1"/>
          <w:numId w:val="5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Hasan Piker: 804 comments across 3 distinct videos</w:t>
      </w:r>
    </w:p>
    <w:p w14:paraId="000001FF" w14:textId="77777777" w:rsidR="004D5A5E" w:rsidRPr="008613DB" w:rsidRDefault="00000000" w:rsidP="00064967">
      <w:pPr>
        <w:numPr>
          <w:ilvl w:val="1"/>
          <w:numId w:val="5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Vaush: 400 comments across 2 distinct videos</w:t>
      </w:r>
    </w:p>
    <w:p w14:paraId="00000200" w14:textId="77777777" w:rsidR="004D5A5E" w:rsidRPr="008613DB" w:rsidRDefault="00000000" w:rsidP="00064967">
      <w:pPr>
        <w:numPr>
          <w:ilvl w:val="1"/>
          <w:numId w:val="53"/>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Kyle Kulinski: 800 comments across 4 distinct videos</w:t>
      </w:r>
    </w:p>
    <w:p w14:paraId="00000201" w14:textId="77777777" w:rsidR="004D5A5E" w:rsidRPr="008613DB" w:rsidRDefault="00000000" w:rsidP="00064967">
      <w:pPr>
        <w:numPr>
          <w:ilvl w:val="1"/>
          <w:numId w:val="53"/>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YourFavoriteGuy: 400 comments across 2 distinct videos</w:t>
      </w:r>
    </w:p>
    <w:p w14:paraId="00000202"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Antisemitism Rates by Video:</w:t>
      </w:r>
    </w:p>
    <w:tbl>
      <w:tblPr>
        <w:tblStyle w:val="a2"/>
        <w:tblW w:w="9493" w:type="dxa"/>
        <w:tblBorders>
          <w:top w:val="nil"/>
          <w:left w:val="nil"/>
          <w:bottom w:val="nil"/>
          <w:right w:val="nil"/>
          <w:insideH w:val="nil"/>
          <w:insideV w:val="nil"/>
        </w:tblBorders>
        <w:tblLayout w:type="fixed"/>
        <w:tblLook w:val="0600" w:firstRow="0" w:lastRow="0" w:firstColumn="0" w:lastColumn="0" w:noHBand="1" w:noVBand="1"/>
      </w:tblPr>
      <w:tblGrid>
        <w:gridCol w:w="1290"/>
        <w:gridCol w:w="1115"/>
        <w:gridCol w:w="1276"/>
        <w:gridCol w:w="1276"/>
        <w:gridCol w:w="413"/>
        <w:gridCol w:w="1288"/>
        <w:gridCol w:w="1417"/>
        <w:gridCol w:w="1418"/>
      </w:tblGrid>
      <w:tr w:rsidR="004D5A5E" w:rsidRPr="008613DB" w14:paraId="59B14CC9" w14:textId="77777777" w:rsidTr="004D462F">
        <w:trPr>
          <w:trHeight w:val="67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03"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Discourse</w:t>
            </w:r>
          </w:p>
        </w:tc>
        <w:tc>
          <w:tcPr>
            <w:tcW w:w="1115" w:type="dxa"/>
            <w:tcBorders>
              <w:top w:val="single" w:sz="4" w:space="0" w:color="000000"/>
            </w:tcBorders>
            <w:tcMar>
              <w:top w:w="20" w:type="dxa"/>
              <w:left w:w="20" w:type="dxa"/>
              <w:bottom w:w="100" w:type="dxa"/>
              <w:right w:w="20" w:type="dxa"/>
            </w:tcMar>
            <w:vAlign w:val="bottom"/>
          </w:tcPr>
          <w:p w14:paraId="00000204"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Speaker</w:t>
            </w:r>
          </w:p>
        </w:tc>
        <w:tc>
          <w:tcPr>
            <w:tcW w:w="1276" w:type="dxa"/>
            <w:tcBorders>
              <w:top w:val="single" w:sz="4" w:space="0" w:color="000000"/>
            </w:tcBorders>
            <w:tcMar>
              <w:top w:w="20" w:type="dxa"/>
              <w:left w:w="20" w:type="dxa"/>
              <w:bottom w:w="100" w:type="dxa"/>
              <w:right w:w="20" w:type="dxa"/>
            </w:tcMar>
            <w:vAlign w:val="bottom"/>
          </w:tcPr>
          <w:p w14:paraId="00000205"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Video</w:t>
            </w:r>
          </w:p>
        </w:tc>
        <w:tc>
          <w:tcPr>
            <w:tcW w:w="1276" w:type="dxa"/>
            <w:tcBorders>
              <w:top w:val="single" w:sz="4" w:space="0" w:color="000000"/>
            </w:tcBorders>
            <w:tcMar>
              <w:top w:w="20" w:type="dxa"/>
              <w:left w:w="20" w:type="dxa"/>
              <w:bottom w:w="100" w:type="dxa"/>
              <w:right w:w="20" w:type="dxa"/>
            </w:tcMar>
            <w:vAlign w:val="bottom"/>
          </w:tcPr>
          <w:p w14:paraId="00000206"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Platform</w:t>
            </w:r>
          </w:p>
        </w:tc>
        <w:tc>
          <w:tcPr>
            <w:tcW w:w="1701" w:type="dxa"/>
            <w:gridSpan w:val="2"/>
            <w:tcBorders>
              <w:top w:val="single" w:sz="4" w:space="0" w:color="000000"/>
            </w:tcBorders>
            <w:tcMar>
              <w:top w:w="20" w:type="dxa"/>
              <w:left w:w="20" w:type="dxa"/>
              <w:bottom w:w="100" w:type="dxa"/>
              <w:right w:w="20" w:type="dxa"/>
            </w:tcMar>
            <w:vAlign w:val="bottom"/>
          </w:tcPr>
          <w:p w14:paraId="00000207" w14:textId="582DFF5E"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xml:space="preserve"># Comments </w:t>
            </w:r>
          </w:p>
        </w:tc>
        <w:tc>
          <w:tcPr>
            <w:tcW w:w="1417" w:type="dxa"/>
            <w:tcBorders>
              <w:top w:val="single" w:sz="4" w:space="0" w:color="000000"/>
            </w:tcBorders>
            <w:tcMar>
              <w:top w:w="20" w:type="dxa"/>
              <w:left w:w="20" w:type="dxa"/>
              <w:bottom w:w="100" w:type="dxa"/>
              <w:right w:w="20" w:type="dxa"/>
            </w:tcMar>
            <w:vAlign w:val="bottom"/>
          </w:tcPr>
          <w:p w14:paraId="00000208" w14:textId="56460B5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AS</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09" w14:textId="76ABD90B"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AS</w:t>
            </w:r>
          </w:p>
        </w:tc>
      </w:tr>
      <w:tr w:rsidR="004D5A5E" w:rsidRPr="008613DB" w14:paraId="01DB9277"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0A"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Primary</w:t>
            </w:r>
          </w:p>
        </w:tc>
        <w:tc>
          <w:tcPr>
            <w:tcW w:w="1115" w:type="dxa"/>
            <w:tcBorders>
              <w:top w:val="single" w:sz="4" w:space="0" w:color="000000"/>
            </w:tcBorders>
            <w:tcMar>
              <w:top w:w="20" w:type="dxa"/>
              <w:left w:w="20" w:type="dxa"/>
              <w:bottom w:w="100" w:type="dxa"/>
              <w:right w:w="20" w:type="dxa"/>
            </w:tcMar>
            <w:vAlign w:val="bottom"/>
          </w:tcPr>
          <w:p w14:paraId="0000020B"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w:t>
            </w:r>
          </w:p>
        </w:tc>
        <w:tc>
          <w:tcPr>
            <w:tcW w:w="1276" w:type="dxa"/>
            <w:tcBorders>
              <w:top w:val="single" w:sz="4" w:space="0" w:color="000000"/>
            </w:tcBorders>
            <w:tcMar>
              <w:top w:w="20" w:type="dxa"/>
              <w:left w:w="20" w:type="dxa"/>
              <w:bottom w:w="100" w:type="dxa"/>
              <w:right w:w="20" w:type="dxa"/>
            </w:tcMar>
            <w:vAlign w:val="bottom"/>
          </w:tcPr>
          <w:p w14:paraId="0000020C"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 Press Conference</w:t>
            </w:r>
          </w:p>
        </w:tc>
        <w:tc>
          <w:tcPr>
            <w:tcW w:w="1689" w:type="dxa"/>
            <w:gridSpan w:val="2"/>
            <w:tcBorders>
              <w:top w:val="single" w:sz="4" w:space="0" w:color="000000"/>
            </w:tcBorders>
            <w:tcMar>
              <w:top w:w="20" w:type="dxa"/>
              <w:left w:w="20" w:type="dxa"/>
              <w:bottom w:w="100" w:type="dxa"/>
              <w:right w:w="20" w:type="dxa"/>
            </w:tcMar>
            <w:vAlign w:val="bottom"/>
          </w:tcPr>
          <w:p w14:paraId="0000020D"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TikTok</w:t>
            </w:r>
          </w:p>
        </w:tc>
        <w:tc>
          <w:tcPr>
            <w:tcW w:w="1288" w:type="dxa"/>
            <w:tcBorders>
              <w:top w:val="single" w:sz="4" w:space="0" w:color="000000"/>
            </w:tcBorders>
            <w:tcMar>
              <w:top w:w="20" w:type="dxa"/>
              <w:left w:w="20" w:type="dxa"/>
              <w:bottom w:w="100" w:type="dxa"/>
              <w:right w:w="20" w:type="dxa"/>
            </w:tcMar>
            <w:vAlign w:val="bottom"/>
          </w:tcPr>
          <w:p w14:paraId="0000020E" w14:textId="43E31D12"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0F" w14:textId="08E8C862"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35</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10" w14:textId="0930C888"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17.5%</w:t>
            </w:r>
          </w:p>
        </w:tc>
      </w:tr>
      <w:tr w:rsidR="004D5A5E" w:rsidRPr="008613DB" w14:paraId="5F8E91BB"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11"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Primary</w:t>
            </w:r>
          </w:p>
        </w:tc>
        <w:tc>
          <w:tcPr>
            <w:tcW w:w="1115" w:type="dxa"/>
            <w:tcBorders>
              <w:top w:val="single" w:sz="4" w:space="0" w:color="000000"/>
            </w:tcBorders>
            <w:tcMar>
              <w:top w:w="20" w:type="dxa"/>
              <w:left w:w="20" w:type="dxa"/>
              <w:bottom w:w="100" w:type="dxa"/>
              <w:right w:w="20" w:type="dxa"/>
            </w:tcMar>
            <w:vAlign w:val="bottom"/>
          </w:tcPr>
          <w:p w14:paraId="00000212"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w:t>
            </w:r>
          </w:p>
        </w:tc>
        <w:tc>
          <w:tcPr>
            <w:tcW w:w="1276" w:type="dxa"/>
            <w:tcBorders>
              <w:top w:val="single" w:sz="4" w:space="0" w:color="000000"/>
            </w:tcBorders>
            <w:tcMar>
              <w:top w:w="20" w:type="dxa"/>
              <w:left w:w="20" w:type="dxa"/>
              <w:bottom w:w="100" w:type="dxa"/>
              <w:right w:w="20" w:type="dxa"/>
            </w:tcMar>
            <w:vAlign w:val="bottom"/>
          </w:tcPr>
          <w:p w14:paraId="00000213"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Colbert Interview </w:t>
            </w:r>
          </w:p>
        </w:tc>
        <w:tc>
          <w:tcPr>
            <w:tcW w:w="1689" w:type="dxa"/>
            <w:gridSpan w:val="2"/>
            <w:tcBorders>
              <w:top w:val="single" w:sz="4" w:space="0" w:color="000000"/>
            </w:tcBorders>
            <w:tcMar>
              <w:top w:w="20" w:type="dxa"/>
              <w:left w:w="20" w:type="dxa"/>
              <w:bottom w:w="100" w:type="dxa"/>
              <w:right w:w="20" w:type="dxa"/>
            </w:tcMar>
            <w:vAlign w:val="bottom"/>
          </w:tcPr>
          <w:p w14:paraId="00000214"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15" w14:textId="6BAD214F"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w:t>
            </w:r>
          </w:p>
        </w:tc>
        <w:tc>
          <w:tcPr>
            <w:tcW w:w="1417" w:type="dxa"/>
            <w:tcBorders>
              <w:top w:val="single" w:sz="4" w:space="0" w:color="000000"/>
            </w:tcBorders>
            <w:tcMar>
              <w:top w:w="20" w:type="dxa"/>
              <w:left w:w="20" w:type="dxa"/>
              <w:bottom w:w="100" w:type="dxa"/>
              <w:right w:w="20" w:type="dxa"/>
            </w:tcMar>
            <w:vAlign w:val="bottom"/>
          </w:tcPr>
          <w:p w14:paraId="00000216" w14:textId="6BE3B242"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43</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17" w14:textId="193A70A9"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21.</w:t>
            </w:r>
            <w:r w:rsidR="00224FE0" w:rsidRPr="008613DB">
              <w:rPr>
                <w:rFonts w:asciiTheme="minorHAnsi" w:eastAsia="Times New Roman" w:hAnsiTheme="minorHAnsi" w:cs="Times New Roman"/>
                <w:sz w:val="22"/>
                <w:szCs w:val="22"/>
                <w:lang w:val="en-US"/>
              </w:rPr>
              <w:t>5</w:t>
            </w:r>
            <w:r w:rsidRPr="008613DB">
              <w:rPr>
                <w:rFonts w:asciiTheme="minorHAnsi" w:eastAsia="Times New Roman" w:hAnsiTheme="minorHAnsi" w:cs="Times New Roman"/>
                <w:sz w:val="22"/>
                <w:szCs w:val="22"/>
                <w:lang w:val="en-US"/>
              </w:rPr>
              <w:t>%</w:t>
            </w:r>
          </w:p>
        </w:tc>
      </w:tr>
      <w:tr w:rsidR="004D5A5E" w:rsidRPr="008613DB" w14:paraId="7B799D1B"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18"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Primary</w:t>
            </w:r>
          </w:p>
        </w:tc>
        <w:tc>
          <w:tcPr>
            <w:tcW w:w="1115" w:type="dxa"/>
            <w:tcBorders>
              <w:top w:val="single" w:sz="4" w:space="0" w:color="000000"/>
            </w:tcBorders>
            <w:tcMar>
              <w:top w:w="20" w:type="dxa"/>
              <w:left w:w="20" w:type="dxa"/>
              <w:bottom w:w="100" w:type="dxa"/>
              <w:right w:w="20" w:type="dxa"/>
            </w:tcMar>
            <w:vAlign w:val="bottom"/>
          </w:tcPr>
          <w:p w14:paraId="00000219"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w:t>
            </w:r>
          </w:p>
        </w:tc>
        <w:tc>
          <w:tcPr>
            <w:tcW w:w="1276" w:type="dxa"/>
            <w:tcBorders>
              <w:top w:val="single" w:sz="4" w:space="0" w:color="000000"/>
            </w:tcBorders>
            <w:tcMar>
              <w:top w:w="20" w:type="dxa"/>
              <w:left w:w="20" w:type="dxa"/>
              <w:bottom w:w="100" w:type="dxa"/>
              <w:right w:w="20" w:type="dxa"/>
            </w:tcMar>
            <w:vAlign w:val="bottom"/>
          </w:tcPr>
          <w:p w14:paraId="0000021A"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Colbert Interview Re-broadcast</w:t>
            </w:r>
          </w:p>
        </w:tc>
        <w:tc>
          <w:tcPr>
            <w:tcW w:w="1689" w:type="dxa"/>
            <w:gridSpan w:val="2"/>
            <w:tcBorders>
              <w:top w:val="single" w:sz="4" w:space="0" w:color="000000"/>
            </w:tcBorders>
            <w:tcMar>
              <w:top w:w="20" w:type="dxa"/>
              <w:left w:w="20" w:type="dxa"/>
              <w:bottom w:w="100" w:type="dxa"/>
              <w:right w:w="20" w:type="dxa"/>
            </w:tcMar>
            <w:vAlign w:val="bottom"/>
          </w:tcPr>
          <w:p w14:paraId="0000021B"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1C" w14:textId="7200BF69"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w:t>
            </w:r>
          </w:p>
        </w:tc>
        <w:tc>
          <w:tcPr>
            <w:tcW w:w="1417" w:type="dxa"/>
            <w:tcBorders>
              <w:top w:val="single" w:sz="4" w:space="0" w:color="000000"/>
            </w:tcBorders>
            <w:tcMar>
              <w:top w:w="20" w:type="dxa"/>
              <w:left w:w="20" w:type="dxa"/>
              <w:bottom w:w="100" w:type="dxa"/>
              <w:right w:w="20" w:type="dxa"/>
            </w:tcMar>
            <w:vAlign w:val="bottom"/>
          </w:tcPr>
          <w:p w14:paraId="0000021D" w14:textId="21BC0BF1"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53</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1E" w14:textId="4622EC80"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26.</w:t>
            </w:r>
            <w:r w:rsidR="00224FE0" w:rsidRPr="008613DB">
              <w:rPr>
                <w:rFonts w:asciiTheme="minorHAnsi" w:eastAsia="Times New Roman" w:hAnsiTheme="minorHAnsi" w:cs="Times New Roman"/>
                <w:sz w:val="22"/>
                <w:szCs w:val="22"/>
                <w:lang w:val="en-US"/>
              </w:rPr>
              <w:t>5</w:t>
            </w:r>
            <w:r w:rsidRPr="008613DB">
              <w:rPr>
                <w:rFonts w:asciiTheme="minorHAnsi" w:eastAsia="Times New Roman" w:hAnsiTheme="minorHAnsi" w:cs="Times New Roman"/>
                <w:sz w:val="22"/>
                <w:szCs w:val="22"/>
                <w:lang w:val="en-US"/>
              </w:rPr>
              <w:t>%</w:t>
            </w:r>
          </w:p>
        </w:tc>
      </w:tr>
      <w:tr w:rsidR="004D5A5E" w:rsidRPr="008613DB" w14:paraId="038D146A"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1F"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Primary</w:t>
            </w:r>
          </w:p>
        </w:tc>
        <w:tc>
          <w:tcPr>
            <w:tcW w:w="1115" w:type="dxa"/>
            <w:tcBorders>
              <w:top w:val="single" w:sz="4" w:space="0" w:color="000000"/>
            </w:tcBorders>
            <w:tcMar>
              <w:top w:w="20" w:type="dxa"/>
              <w:left w:w="20" w:type="dxa"/>
              <w:bottom w:w="100" w:type="dxa"/>
              <w:right w:w="20" w:type="dxa"/>
            </w:tcMar>
            <w:vAlign w:val="bottom"/>
          </w:tcPr>
          <w:p w14:paraId="00000220"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w:t>
            </w:r>
          </w:p>
        </w:tc>
        <w:tc>
          <w:tcPr>
            <w:tcW w:w="1276" w:type="dxa"/>
            <w:tcBorders>
              <w:top w:val="single" w:sz="4" w:space="0" w:color="000000"/>
            </w:tcBorders>
            <w:tcMar>
              <w:top w:w="20" w:type="dxa"/>
              <w:left w:w="20" w:type="dxa"/>
              <w:bottom w:w="100" w:type="dxa"/>
              <w:right w:w="20" w:type="dxa"/>
            </w:tcMar>
            <w:vAlign w:val="bottom"/>
          </w:tcPr>
          <w:p w14:paraId="00000221"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Bulwark Podcast</w:t>
            </w:r>
          </w:p>
        </w:tc>
        <w:tc>
          <w:tcPr>
            <w:tcW w:w="1689" w:type="dxa"/>
            <w:gridSpan w:val="2"/>
            <w:tcBorders>
              <w:top w:val="single" w:sz="4" w:space="0" w:color="000000"/>
            </w:tcBorders>
            <w:tcMar>
              <w:top w:w="20" w:type="dxa"/>
              <w:left w:w="20" w:type="dxa"/>
              <w:bottom w:w="100" w:type="dxa"/>
              <w:right w:w="20" w:type="dxa"/>
            </w:tcMar>
            <w:vAlign w:val="bottom"/>
          </w:tcPr>
          <w:p w14:paraId="00000222"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23" w14:textId="7D2F447D"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24" w14:textId="44D7BD12"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0</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25" w14:textId="237D3BD3"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0.0%</w:t>
            </w:r>
          </w:p>
        </w:tc>
      </w:tr>
      <w:tr w:rsidR="004D5A5E" w:rsidRPr="008613DB" w14:paraId="5654E6DF"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26"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Primary</w:t>
            </w:r>
          </w:p>
        </w:tc>
        <w:tc>
          <w:tcPr>
            <w:tcW w:w="1115" w:type="dxa"/>
            <w:tcBorders>
              <w:top w:val="single" w:sz="4" w:space="0" w:color="000000"/>
            </w:tcBorders>
            <w:tcMar>
              <w:top w:w="20" w:type="dxa"/>
              <w:left w:w="20" w:type="dxa"/>
              <w:bottom w:w="100" w:type="dxa"/>
              <w:right w:w="20" w:type="dxa"/>
            </w:tcMar>
            <w:vAlign w:val="bottom"/>
          </w:tcPr>
          <w:p w14:paraId="00000227"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w:t>
            </w:r>
          </w:p>
        </w:tc>
        <w:tc>
          <w:tcPr>
            <w:tcW w:w="1276" w:type="dxa"/>
            <w:tcBorders>
              <w:top w:val="single" w:sz="4" w:space="0" w:color="000000"/>
            </w:tcBorders>
            <w:tcMar>
              <w:top w:w="20" w:type="dxa"/>
              <w:left w:w="20" w:type="dxa"/>
              <w:bottom w:w="100" w:type="dxa"/>
              <w:right w:w="20" w:type="dxa"/>
            </w:tcMar>
            <w:vAlign w:val="bottom"/>
          </w:tcPr>
          <w:p w14:paraId="00000228"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Zeteo Interview</w:t>
            </w:r>
          </w:p>
        </w:tc>
        <w:tc>
          <w:tcPr>
            <w:tcW w:w="1689" w:type="dxa"/>
            <w:gridSpan w:val="2"/>
            <w:tcBorders>
              <w:top w:val="single" w:sz="4" w:space="0" w:color="000000"/>
            </w:tcBorders>
            <w:tcMar>
              <w:top w:w="20" w:type="dxa"/>
              <w:left w:w="20" w:type="dxa"/>
              <w:bottom w:w="100" w:type="dxa"/>
              <w:right w:w="20" w:type="dxa"/>
            </w:tcMar>
            <w:vAlign w:val="bottom"/>
          </w:tcPr>
          <w:p w14:paraId="00000229"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2A" w14:textId="3AFE11AA"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2B" w14:textId="166CD0CA"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31</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2C" w14:textId="6792A5A1"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15.5%</w:t>
            </w:r>
          </w:p>
        </w:tc>
      </w:tr>
      <w:tr w:rsidR="004D5A5E" w:rsidRPr="008613DB" w14:paraId="1229D3FA"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2D"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2E"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Hasan Piker</w:t>
            </w:r>
          </w:p>
        </w:tc>
        <w:tc>
          <w:tcPr>
            <w:tcW w:w="1276" w:type="dxa"/>
            <w:tcBorders>
              <w:top w:val="single" w:sz="4" w:space="0" w:color="000000"/>
            </w:tcBorders>
            <w:tcMar>
              <w:top w:w="20" w:type="dxa"/>
              <w:left w:w="20" w:type="dxa"/>
              <w:bottom w:w="100" w:type="dxa"/>
              <w:right w:w="20" w:type="dxa"/>
            </w:tcMar>
            <w:vAlign w:val="bottom"/>
          </w:tcPr>
          <w:p w14:paraId="0000022F"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Zohran responds to threats</w:t>
            </w:r>
          </w:p>
        </w:tc>
        <w:tc>
          <w:tcPr>
            <w:tcW w:w="1689" w:type="dxa"/>
            <w:gridSpan w:val="2"/>
            <w:tcBorders>
              <w:top w:val="single" w:sz="4" w:space="0" w:color="000000"/>
            </w:tcBorders>
            <w:tcMar>
              <w:top w:w="20" w:type="dxa"/>
              <w:left w:w="20" w:type="dxa"/>
              <w:bottom w:w="100" w:type="dxa"/>
              <w:right w:w="20" w:type="dxa"/>
            </w:tcMar>
            <w:vAlign w:val="bottom"/>
          </w:tcPr>
          <w:p w14:paraId="00000230"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31" w14:textId="5227C03A"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32" w14:textId="7FE8FFEE"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35</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33" w14:textId="5B5DEE26"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17.5%</w:t>
            </w:r>
          </w:p>
        </w:tc>
      </w:tr>
      <w:tr w:rsidR="004D5A5E" w:rsidRPr="008613DB" w14:paraId="69B5E4ED"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34"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35"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Hasan Piker</w:t>
            </w:r>
          </w:p>
        </w:tc>
        <w:tc>
          <w:tcPr>
            <w:tcW w:w="1276" w:type="dxa"/>
            <w:tcBorders>
              <w:top w:val="single" w:sz="4" w:space="0" w:color="000000"/>
            </w:tcBorders>
            <w:tcMar>
              <w:top w:w="20" w:type="dxa"/>
              <w:left w:w="20" w:type="dxa"/>
              <w:bottom w:w="100" w:type="dxa"/>
              <w:right w:w="20" w:type="dxa"/>
            </w:tcMar>
            <w:vAlign w:val="bottom"/>
          </w:tcPr>
          <w:p w14:paraId="00000236"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Zohran responds to threats</w:t>
            </w:r>
          </w:p>
        </w:tc>
        <w:tc>
          <w:tcPr>
            <w:tcW w:w="1689" w:type="dxa"/>
            <w:gridSpan w:val="2"/>
            <w:tcBorders>
              <w:top w:val="single" w:sz="4" w:space="0" w:color="000000"/>
            </w:tcBorders>
            <w:tcMar>
              <w:top w:w="20" w:type="dxa"/>
              <w:left w:w="20" w:type="dxa"/>
              <w:bottom w:w="100" w:type="dxa"/>
              <w:right w:w="20" w:type="dxa"/>
            </w:tcMar>
            <w:vAlign w:val="bottom"/>
          </w:tcPr>
          <w:p w14:paraId="00000237"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TikTok</w:t>
            </w:r>
          </w:p>
        </w:tc>
        <w:tc>
          <w:tcPr>
            <w:tcW w:w="1288" w:type="dxa"/>
            <w:tcBorders>
              <w:top w:val="single" w:sz="4" w:space="0" w:color="000000"/>
            </w:tcBorders>
            <w:tcMar>
              <w:top w:w="20" w:type="dxa"/>
              <w:left w:w="20" w:type="dxa"/>
              <w:bottom w:w="100" w:type="dxa"/>
              <w:right w:w="20" w:type="dxa"/>
            </w:tcMar>
            <w:vAlign w:val="bottom"/>
          </w:tcPr>
          <w:p w14:paraId="00000238" w14:textId="1E3BB685"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39" w14:textId="7D972FB4"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15</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3A" w14:textId="57BF210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7.5%</w:t>
            </w:r>
          </w:p>
        </w:tc>
      </w:tr>
      <w:tr w:rsidR="004D5A5E" w:rsidRPr="008613DB" w14:paraId="021C4067"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3B"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3C"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Hasan Piker</w:t>
            </w:r>
          </w:p>
        </w:tc>
        <w:tc>
          <w:tcPr>
            <w:tcW w:w="1276" w:type="dxa"/>
            <w:tcBorders>
              <w:top w:val="single" w:sz="4" w:space="0" w:color="000000"/>
            </w:tcBorders>
            <w:tcMar>
              <w:top w:w="20" w:type="dxa"/>
              <w:left w:w="20" w:type="dxa"/>
              <w:bottom w:w="100" w:type="dxa"/>
              <w:right w:w="20" w:type="dxa"/>
            </w:tcMar>
            <w:vAlign w:val="bottom"/>
          </w:tcPr>
          <w:p w14:paraId="0000023D"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AIPAC Democrat mask off</w:t>
            </w:r>
          </w:p>
        </w:tc>
        <w:tc>
          <w:tcPr>
            <w:tcW w:w="1689" w:type="dxa"/>
            <w:gridSpan w:val="2"/>
            <w:tcBorders>
              <w:top w:val="single" w:sz="4" w:space="0" w:color="000000"/>
            </w:tcBorders>
            <w:tcMar>
              <w:top w:w="20" w:type="dxa"/>
              <w:left w:w="20" w:type="dxa"/>
              <w:bottom w:w="100" w:type="dxa"/>
              <w:right w:w="20" w:type="dxa"/>
            </w:tcMar>
            <w:vAlign w:val="bottom"/>
          </w:tcPr>
          <w:p w14:paraId="0000023E"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3F"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40" w14:textId="58799C61"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49</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41" w14:textId="4C71293A"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24.5%</w:t>
            </w:r>
          </w:p>
        </w:tc>
      </w:tr>
      <w:tr w:rsidR="004D5A5E" w:rsidRPr="008613DB" w14:paraId="10DF5CE7"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42"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43"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Hasan Piker</w:t>
            </w:r>
          </w:p>
        </w:tc>
        <w:tc>
          <w:tcPr>
            <w:tcW w:w="1276" w:type="dxa"/>
            <w:tcBorders>
              <w:top w:val="single" w:sz="4" w:space="0" w:color="000000"/>
            </w:tcBorders>
            <w:tcMar>
              <w:top w:w="20" w:type="dxa"/>
              <w:left w:w="20" w:type="dxa"/>
              <w:bottom w:w="100" w:type="dxa"/>
              <w:right w:w="20" w:type="dxa"/>
            </w:tcMar>
            <w:vAlign w:val="bottom"/>
          </w:tcPr>
          <w:p w14:paraId="00000244"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Zohran said he'll arrest you</w:t>
            </w:r>
          </w:p>
        </w:tc>
        <w:tc>
          <w:tcPr>
            <w:tcW w:w="1689" w:type="dxa"/>
            <w:gridSpan w:val="2"/>
            <w:tcBorders>
              <w:top w:val="single" w:sz="4" w:space="0" w:color="000000"/>
            </w:tcBorders>
            <w:tcMar>
              <w:top w:w="20" w:type="dxa"/>
              <w:left w:w="20" w:type="dxa"/>
              <w:bottom w:w="100" w:type="dxa"/>
              <w:right w:w="20" w:type="dxa"/>
            </w:tcMar>
            <w:vAlign w:val="bottom"/>
          </w:tcPr>
          <w:p w14:paraId="00000245"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46"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204 </w:t>
            </w:r>
          </w:p>
        </w:tc>
        <w:tc>
          <w:tcPr>
            <w:tcW w:w="1417" w:type="dxa"/>
            <w:tcBorders>
              <w:top w:val="single" w:sz="4" w:space="0" w:color="000000"/>
            </w:tcBorders>
            <w:tcMar>
              <w:top w:w="20" w:type="dxa"/>
              <w:left w:w="20" w:type="dxa"/>
              <w:bottom w:w="100" w:type="dxa"/>
              <w:right w:w="20" w:type="dxa"/>
            </w:tcMar>
            <w:vAlign w:val="bottom"/>
          </w:tcPr>
          <w:p w14:paraId="00000247" w14:textId="2C4776CE"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41</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48" w14:textId="63A64859"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20.1%</w:t>
            </w:r>
          </w:p>
        </w:tc>
      </w:tr>
      <w:tr w:rsidR="004D5A5E" w:rsidRPr="008613DB" w14:paraId="63FBC736"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49"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Secondary</w:t>
            </w:r>
          </w:p>
        </w:tc>
        <w:tc>
          <w:tcPr>
            <w:tcW w:w="1115" w:type="dxa"/>
            <w:tcBorders>
              <w:top w:val="single" w:sz="4" w:space="0" w:color="000000"/>
            </w:tcBorders>
            <w:tcMar>
              <w:top w:w="20" w:type="dxa"/>
              <w:left w:w="20" w:type="dxa"/>
              <w:bottom w:w="100" w:type="dxa"/>
              <w:right w:w="20" w:type="dxa"/>
            </w:tcMar>
            <w:vAlign w:val="bottom"/>
          </w:tcPr>
          <w:p w14:paraId="0000024A"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Kyle Kulinski</w:t>
            </w:r>
          </w:p>
        </w:tc>
        <w:tc>
          <w:tcPr>
            <w:tcW w:w="1276" w:type="dxa"/>
            <w:tcBorders>
              <w:top w:val="single" w:sz="4" w:space="0" w:color="000000"/>
            </w:tcBorders>
            <w:tcMar>
              <w:top w:w="20" w:type="dxa"/>
              <w:left w:w="20" w:type="dxa"/>
              <w:bottom w:w="100" w:type="dxa"/>
              <w:right w:w="20" w:type="dxa"/>
            </w:tcMar>
            <w:vAlign w:val="bottom"/>
          </w:tcPr>
          <w:p w14:paraId="0000024B"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Establishment Dems SMEARING</w:t>
            </w:r>
          </w:p>
        </w:tc>
        <w:tc>
          <w:tcPr>
            <w:tcW w:w="1689" w:type="dxa"/>
            <w:gridSpan w:val="2"/>
            <w:tcBorders>
              <w:top w:val="single" w:sz="4" w:space="0" w:color="000000"/>
            </w:tcBorders>
            <w:tcMar>
              <w:top w:w="20" w:type="dxa"/>
              <w:left w:w="20" w:type="dxa"/>
              <w:bottom w:w="100" w:type="dxa"/>
              <w:right w:w="20" w:type="dxa"/>
            </w:tcMar>
            <w:vAlign w:val="bottom"/>
          </w:tcPr>
          <w:p w14:paraId="0000024C"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4D"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4E" w14:textId="7D325864"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14</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4F" w14:textId="0DF64D0B"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7.0%</w:t>
            </w:r>
          </w:p>
        </w:tc>
      </w:tr>
      <w:tr w:rsidR="004D5A5E" w:rsidRPr="008613DB" w14:paraId="4D16436D"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50"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51"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Kyle Kulinski</w:t>
            </w:r>
          </w:p>
        </w:tc>
        <w:tc>
          <w:tcPr>
            <w:tcW w:w="1276" w:type="dxa"/>
            <w:tcBorders>
              <w:top w:val="single" w:sz="4" w:space="0" w:color="000000"/>
            </w:tcBorders>
            <w:tcMar>
              <w:top w:w="20" w:type="dxa"/>
              <w:left w:w="20" w:type="dxa"/>
              <w:bottom w:w="100" w:type="dxa"/>
              <w:right w:w="20" w:type="dxa"/>
            </w:tcMar>
            <w:vAlign w:val="bottom"/>
          </w:tcPr>
          <w:p w14:paraId="00000252"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ZOHRAN IS GOATED</w:t>
            </w:r>
          </w:p>
        </w:tc>
        <w:tc>
          <w:tcPr>
            <w:tcW w:w="1689" w:type="dxa"/>
            <w:gridSpan w:val="2"/>
            <w:tcBorders>
              <w:top w:val="single" w:sz="4" w:space="0" w:color="000000"/>
            </w:tcBorders>
            <w:tcMar>
              <w:top w:w="20" w:type="dxa"/>
              <w:left w:w="20" w:type="dxa"/>
              <w:bottom w:w="100" w:type="dxa"/>
              <w:right w:w="20" w:type="dxa"/>
            </w:tcMar>
            <w:vAlign w:val="bottom"/>
          </w:tcPr>
          <w:p w14:paraId="00000253"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54"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55" w14:textId="3CF65326"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14</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56" w14:textId="50E0AA1F"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7.0%</w:t>
            </w:r>
          </w:p>
        </w:tc>
      </w:tr>
      <w:tr w:rsidR="004D5A5E" w:rsidRPr="008613DB" w14:paraId="6A257A25"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57"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58"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Kyle Kulinski</w:t>
            </w:r>
          </w:p>
        </w:tc>
        <w:tc>
          <w:tcPr>
            <w:tcW w:w="1276" w:type="dxa"/>
            <w:tcBorders>
              <w:top w:val="single" w:sz="4" w:space="0" w:color="000000"/>
            </w:tcBorders>
            <w:tcMar>
              <w:top w:w="20" w:type="dxa"/>
              <w:left w:w="20" w:type="dxa"/>
              <w:bottom w:w="100" w:type="dxa"/>
              <w:right w:w="20" w:type="dxa"/>
            </w:tcMar>
            <w:vAlign w:val="bottom"/>
          </w:tcPr>
          <w:p w14:paraId="00000259"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ANTI-ZOHRAN</w:t>
            </w:r>
          </w:p>
        </w:tc>
        <w:tc>
          <w:tcPr>
            <w:tcW w:w="1689" w:type="dxa"/>
            <w:gridSpan w:val="2"/>
            <w:tcBorders>
              <w:top w:val="single" w:sz="4" w:space="0" w:color="000000"/>
            </w:tcBorders>
            <w:tcMar>
              <w:top w:w="20" w:type="dxa"/>
              <w:left w:w="20" w:type="dxa"/>
              <w:bottom w:w="100" w:type="dxa"/>
              <w:right w:w="20" w:type="dxa"/>
            </w:tcMar>
            <w:vAlign w:val="bottom"/>
          </w:tcPr>
          <w:p w14:paraId="0000025A"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5B"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5C" w14:textId="55EB3C4E"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18</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5D" w14:textId="13F64B45"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9.0%</w:t>
            </w:r>
          </w:p>
        </w:tc>
      </w:tr>
      <w:tr w:rsidR="004D5A5E" w:rsidRPr="008613DB" w14:paraId="3ACBDD92"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5E"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5F"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Kyle Kulinski</w:t>
            </w:r>
          </w:p>
        </w:tc>
        <w:tc>
          <w:tcPr>
            <w:tcW w:w="1276" w:type="dxa"/>
            <w:tcBorders>
              <w:top w:val="single" w:sz="4" w:space="0" w:color="000000"/>
            </w:tcBorders>
            <w:tcMar>
              <w:top w:w="20" w:type="dxa"/>
              <w:left w:w="20" w:type="dxa"/>
              <w:bottom w:w="100" w:type="dxa"/>
              <w:right w:w="20" w:type="dxa"/>
            </w:tcMar>
            <w:vAlign w:val="bottom"/>
          </w:tcPr>
          <w:p w14:paraId="00000260"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TRUTH ABOUT ZOHRAN</w:t>
            </w:r>
          </w:p>
        </w:tc>
        <w:tc>
          <w:tcPr>
            <w:tcW w:w="1689" w:type="dxa"/>
            <w:gridSpan w:val="2"/>
            <w:tcBorders>
              <w:top w:val="single" w:sz="4" w:space="0" w:color="000000"/>
            </w:tcBorders>
            <w:tcMar>
              <w:top w:w="20" w:type="dxa"/>
              <w:left w:w="20" w:type="dxa"/>
              <w:bottom w:w="100" w:type="dxa"/>
              <w:right w:w="20" w:type="dxa"/>
            </w:tcMar>
            <w:vAlign w:val="bottom"/>
          </w:tcPr>
          <w:p w14:paraId="00000261"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62"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63" w14:textId="6AB24B7D"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8</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64" w14:textId="5506E7CE"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4.0%</w:t>
            </w:r>
          </w:p>
        </w:tc>
      </w:tr>
      <w:tr w:rsidR="004D5A5E" w:rsidRPr="008613DB" w14:paraId="39FFF4BE"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65"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66"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Vaush</w:t>
            </w:r>
          </w:p>
        </w:tc>
        <w:tc>
          <w:tcPr>
            <w:tcW w:w="1276" w:type="dxa"/>
            <w:tcBorders>
              <w:top w:val="single" w:sz="4" w:space="0" w:color="000000"/>
            </w:tcBorders>
            <w:tcMar>
              <w:top w:w="20" w:type="dxa"/>
              <w:left w:w="20" w:type="dxa"/>
              <w:bottom w:w="100" w:type="dxa"/>
              <w:right w:w="20" w:type="dxa"/>
            </w:tcMar>
            <w:vAlign w:val="bottom"/>
          </w:tcPr>
          <w:p w14:paraId="00000267"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Expertly Answers GOTCHA</w:t>
            </w:r>
          </w:p>
        </w:tc>
        <w:tc>
          <w:tcPr>
            <w:tcW w:w="1689" w:type="dxa"/>
            <w:gridSpan w:val="2"/>
            <w:tcBorders>
              <w:top w:val="single" w:sz="4" w:space="0" w:color="000000"/>
            </w:tcBorders>
            <w:tcMar>
              <w:top w:w="20" w:type="dxa"/>
              <w:left w:w="20" w:type="dxa"/>
              <w:bottom w:w="100" w:type="dxa"/>
              <w:right w:w="20" w:type="dxa"/>
            </w:tcMar>
            <w:vAlign w:val="bottom"/>
          </w:tcPr>
          <w:p w14:paraId="00000268"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69"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6A" w14:textId="04F7AB2C"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64</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6B" w14:textId="2C6E689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32.0%</w:t>
            </w:r>
          </w:p>
        </w:tc>
      </w:tr>
      <w:tr w:rsidR="004D5A5E" w:rsidRPr="008613DB" w14:paraId="2B5CFA89"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6C"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6D"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Vaush</w:t>
            </w:r>
          </w:p>
        </w:tc>
        <w:tc>
          <w:tcPr>
            <w:tcW w:w="1276" w:type="dxa"/>
            <w:tcBorders>
              <w:top w:val="single" w:sz="4" w:space="0" w:color="000000"/>
            </w:tcBorders>
            <w:tcMar>
              <w:top w:w="20" w:type="dxa"/>
              <w:left w:w="20" w:type="dxa"/>
              <w:bottom w:w="100" w:type="dxa"/>
              <w:right w:w="20" w:type="dxa"/>
            </w:tcMar>
            <w:vAlign w:val="bottom"/>
          </w:tcPr>
          <w:p w14:paraId="0000026E"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HYPOCRITE Democrats</w:t>
            </w:r>
          </w:p>
        </w:tc>
        <w:tc>
          <w:tcPr>
            <w:tcW w:w="1689" w:type="dxa"/>
            <w:gridSpan w:val="2"/>
            <w:tcBorders>
              <w:top w:val="single" w:sz="4" w:space="0" w:color="000000"/>
            </w:tcBorders>
            <w:tcMar>
              <w:top w:w="20" w:type="dxa"/>
              <w:left w:w="20" w:type="dxa"/>
              <w:bottom w:w="100" w:type="dxa"/>
              <w:right w:w="20" w:type="dxa"/>
            </w:tcMar>
            <w:vAlign w:val="bottom"/>
          </w:tcPr>
          <w:p w14:paraId="0000026F"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70"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71" w14:textId="22AF25C6"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44</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72" w14:textId="3448EA42"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22.0%</w:t>
            </w:r>
          </w:p>
        </w:tc>
      </w:tr>
      <w:tr w:rsidR="004D5A5E" w:rsidRPr="008613DB" w14:paraId="2904279F"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73"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74"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YourFavoriteGuy</w:t>
            </w:r>
          </w:p>
        </w:tc>
        <w:tc>
          <w:tcPr>
            <w:tcW w:w="1276" w:type="dxa"/>
            <w:tcBorders>
              <w:top w:val="single" w:sz="4" w:space="0" w:color="000000"/>
            </w:tcBorders>
            <w:tcMar>
              <w:top w:w="20" w:type="dxa"/>
              <w:left w:w="20" w:type="dxa"/>
              <w:bottom w:w="100" w:type="dxa"/>
              <w:right w:w="20" w:type="dxa"/>
            </w:tcMar>
            <w:vAlign w:val="bottom"/>
          </w:tcPr>
          <w:p w14:paraId="00000275"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#FastForGaza Challenge</w:t>
            </w:r>
          </w:p>
        </w:tc>
        <w:tc>
          <w:tcPr>
            <w:tcW w:w="1689" w:type="dxa"/>
            <w:gridSpan w:val="2"/>
            <w:tcBorders>
              <w:top w:val="single" w:sz="4" w:space="0" w:color="000000"/>
            </w:tcBorders>
            <w:tcMar>
              <w:top w:w="20" w:type="dxa"/>
              <w:left w:w="20" w:type="dxa"/>
              <w:bottom w:w="100" w:type="dxa"/>
              <w:right w:w="20" w:type="dxa"/>
            </w:tcMar>
            <w:vAlign w:val="bottom"/>
          </w:tcPr>
          <w:p w14:paraId="00000276"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77"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78" w14:textId="6C4FAAD5"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36</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79" w14:textId="4759AACF"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18.0%</w:t>
            </w:r>
          </w:p>
        </w:tc>
      </w:tr>
      <w:tr w:rsidR="004D5A5E" w:rsidRPr="008613DB" w14:paraId="1F70CE0A" w14:textId="77777777" w:rsidTr="004D462F">
        <w:trPr>
          <w:trHeight w:val="430"/>
        </w:trPr>
        <w:tc>
          <w:tcPr>
            <w:tcW w:w="1290" w:type="dxa"/>
            <w:tcBorders>
              <w:top w:val="single" w:sz="4" w:space="0" w:color="000000"/>
              <w:left w:val="single" w:sz="4" w:space="0" w:color="000000"/>
            </w:tcBorders>
            <w:tcMar>
              <w:top w:w="20" w:type="dxa"/>
              <w:left w:w="20" w:type="dxa"/>
              <w:bottom w:w="100" w:type="dxa"/>
              <w:right w:w="20" w:type="dxa"/>
            </w:tcMar>
            <w:vAlign w:val="bottom"/>
          </w:tcPr>
          <w:p w14:paraId="0000027A"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Secondary</w:t>
            </w:r>
          </w:p>
        </w:tc>
        <w:tc>
          <w:tcPr>
            <w:tcW w:w="1115" w:type="dxa"/>
            <w:tcBorders>
              <w:top w:val="single" w:sz="4" w:space="0" w:color="000000"/>
            </w:tcBorders>
            <w:tcMar>
              <w:top w:w="20" w:type="dxa"/>
              <w:left w:w="20" w:type="dxa"/>
              <w:bottom w:w="100" w:type="dxa"/>
              <w:right w:w="20" w:type="dxa"/>
            </w:tcMar>
            <w:vAlign w:val="bottom"/>
          </w:tcPr>
          <w:p w14:paraId="0000027B"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YourFavoriteGuy</w:t>
            </w:r>
          </w:p>
        </w:tc>
        <w:tc>
          <w:tcPr>
            <w:tcW w:w="1276" w:type="dxa"/>
            <w:tcBorders>
              <w:top w:val="single" w:sz="4" w:space="0" w:color="000000"/>
            </w:tcBorders>
            <w:tcMar>
              <w:top w:w="20" w:type="dxa"/>
              <w:left w:w="20" w:type="dxa"/>
              <w:bottom w:w="100" w:type="dxa"/>
              <w:right w:w="20" w:type="dxa"/>
            </w:tcMar>
            <w:vAlign w:val="bottom"/>
          </w:tcPr>
          <w:p w14:paraId="0000027C"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AIPAC May Go After Zohran</w:t>
            </w:r>
          </w:p>
        </w:tc>
        <w:tc>
          <w:tcPr>
            <w:tcW w:w="1689" w:type="dxa"/>
            <w:gridSpan w:val="2"/>
            <w:tcBorders>
              <w:top w:val="single" w:sz="4" w:space="0" w:color="000000"/>
            </w:tcBorders>
            <w:tcMar>
              <w:top w:w="20" w:type="dxa"/>
              <w:left w:w="20" w:type="dxa"/>
              <w:bottom w:w="100" w:type="dxa"/>
              <w:right w:w="20" w:type="dxa"/>
            </w:tcMar>
            <w:vAlign w:val="bottom"/>
          </w:tcPr>
          <w:p w14:paraId="0000027D"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YouTube</w:t>
            </w:r>
          </w:p>
        </w:tc>
        <w:tc>
          <w:tcPr>
            <w:tcW w:w="1288" w:type="dxa"/>
            <w:tcBorders>
              <w:top w:val="single" w:sz="4" w:space="0" w:color="000000"/>
            </w:tcBorders>
            <w:tcMar>
              <w:top w:w="20" w:type="dxa"/>
              <w:left w:w="20" w:type="dxa"/>
              <w:bottom w:w="100" w:type="dxa"/>
              <w:right w:w="20" w:type="dxa"/>
            </w:tcMar>
            <w:vAlign w:val="bottom"/>
          </w:tcPr>
          <w:p w14:paraId="0000027E" w14:textId="77777777"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                                   200 </w:t>
            </w:r>
          </w:p>
        </w:tc>
        <w:tc>
          <w:tcPr>
            <w:tcW w:w="1417" w:type="dxa"/>
            <w:tcBorders>
              <w:top w:val="single" w:sz="4" w:space="0" w:color="000000"/>
            </w:tcBorders>
            <w:tcMar>
              <w:top w:w="20" w:type="dxa"/>
              <w:left w:w="20" w:type="dxa"/>
              <w:bottom w:w="100" w:type="dxa"/>
              <w:right w:w="20" w:type="dxa"/>
            </w:tcMar>
            <w:vAlign w:val="bottom"/>
          </w:tcPr>
          <w:p w14:paraId="0000027F" w14:textId="55FAA396"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41</w:t>
            </w:r>
          </w:p>
        </w:tc>
        <w:tc>
          <w:tcPr>
            <w:tcW w:w="1418" w:type="dxa"/>
            <w:tcBorders>
              <w:top w:val="single" w:sz="4" w:space="0" w:color="000000"/>
              <w:right w:val="single" w:sz="4" w:space="0" w:color="000000"/>
            </w:tcBorders>
            <w:tcMar>
              <w:top w:w="20" w:type="dxa"/>
              <w:left w:w="20" w:type="dxa"/>
              <w:bottom w:w="100" w:type="dxa"/>
              <w:right w:w="20" w:type="dxa"/>
            </w:tcMar>
            <w:vAlign w:val="bottom"/>
          </w:tcPr>
          <w:p w14:paraId="00000280" w14:textId="0B6289E9" w:rsidR="004D5A5E" w:rsidRPr="008613DB" w:rsidRDefault="00000000">
            <w:pPr>
              <w:spacing w:before="240" w:after="240"/>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20.5%</w:t>
            </w:r>
          </w:p>
        </w:tc>
      </w:tr>
      <w:tr w:rsidR="004D5A5E" w:rsidRPr="008613DB" w14:paraId="459D0FDA" w14:textId="77777777" w:rsidTr="004D462F">
        <w:trPr>
          <w:trHeight w:val="430"/>
        </w:trPr>
        <w:tc>
          <w:tcPr>
            <w:tcW w:w="1290" w:type="dxa"/>
            <w:tcBorders>
              <w:top w:val="single" w:sz="4" w:space="0" w:color="000000"/>
              <w:left w:val="single" w:sz="4" w:space="0" w:color="000000"/>
              <w:bottom w:val="single" w:sz="4" w:space="0" w:color="000000"/>
            </w:tcBorders>
            <w:tcMar>
              <w:top w:w="20" w:type="dxa"/>
              <w:left w:w="20" w:type="dxa"/>
              <w:bottom w:w="100" w:type="dxa"/>
              <w:right w:w="20" w:type="dxa"/>
            </w:tcMar>
            <w:vAlign w:val="bottom"/>
          </w:tcPr>
          <w:p w14:paraId="00000281" w14:textId="77777777" w:rsidR="004D5A5E" w:rsidRPr="008613DB" w:rsidRDefault="00000000">
            <w:pPr>
              <w:spacing w:before="240" w:after="240"/>
              <w:rPr>
                <w:rFonts w:asciiTheme="minorHAnsi" w:eastAsia="Times New Roman" w:hAnsiTheme="minorHAnsi" w:cs="Times New Roman"/>
                <w:b/>
                <w:bCs/>
                <w:sz w:val="22"/>
                <w:szCs w:val="22"/>
                <w:lang w:val="en-US"/>
              </w:rPr>
            </w:pPr>
            <w:r w:rsidRPr="008613DB">
              <w:rPr>
                <w:rFonts w:asciiTheme="minorHAnsi" w:eastAsia="Times New Roman" w:hAnsiTheme="minorHAnsi" w:cs="Times New Roman"/>
                <w:b/>
                <w:bCs/>
                <w:i/>
                <w:iCs/>
                <w:sz w:val="22"/>
                <w:szCs w:val="22"/>
                <w:lang w:val="en-US"/>
              </w:rPr>
              <w:t>Total</w:t>
            </w:r>
          </w:p>
        </w:tc>
        <w:tc>
          <w:tcPr>
            <w:tcW w:w="1115" w:type="dxa"/>
            <w:tcBorders>
              <w:top w:val="single" w:sz="4" w:space="0" w:color="000000"/>
              <w:bottom w:val="single" w:sz="4" w:space="0" w:color="000000"/>
            </w:tcBorders>
            <w:tcMar>
              <w:top w:w="20" w:type="dxa"/>
              <w:left w:w="20" w:type="dxa"/>
              <w:bottom w:w="100" w:type="dxa"/>
              <w:right w:w="20" w:type="dxa"/>
            </w:tcMar>
            <w:vAlign w:val="bottom"/>
          </w:tcPr>
          <w:p w14:paraId="00000282" w14:textId="77777777" w:rsidR="004D5A5E" w:rsidRPr="008613DB" w:rsidRDefault="004D5A5E">
            <w:pPr>
              <w:spacing w:before="240" w:after="240"/>
              <w:rPr>
                <w:rFonts w:asciiTheme="minorHAnsi" w:eastAsia="Times New Roman" w:hAnsiTheme="minorHAnsi" w:cs="Times New Roman"/>
                <w:b/>
                <w:bCs/>
                <w:sz w:val="22"/>
                <w:szCs w:val="22"/>
                <w:lang w:val="en-US"/>
              </w:rPr>
            </w:pPr>
          </w:p>
        </w:tc>
        <w:tc>
          <w:tcPr>
            <w:tcW w:w="1276" w:type="dxa"/>
            <w:tcBorders>
              <w:top w:val="single" w:sz="4" w:space="0" w:color="000000"/>
              <w:bottom w:val="single" w:sz="4" w:space="0" w:color="000000"/>
            </w:tcBorders>
            <w:tcMar>
              <w:top w:w="20" w:type="dxa"/>
              <w:left w:w="20" w:type="dxa"/>
              <w:bottom w:w="100" w:type="dxa"/>
              <w:right w:w="20" w:type="dxa"/>
            </w:tcMar>
            <w:vAlign w:val="bottom"/>
          </w:tcPr>
          <w:p w14:paraId="00000283" w14:textId="77777777" w:rsidR="004D5A5E" w:rsidRPr="008613DB" w:rsidRDefault="004D5A5E">
            <w:pPr>
              <w:spacing w:before="240" w:after="240"/>
              <w:rPr>
                <w:rFonts w:asciiTheme="minorHAnsi" w:eastAsia="Times New Roman" w:hAnsiTheme="minorHAnsi" w:cs="Times New Roman"/>
                <w:b/>
                <w:bCs/>
                <w:sz w:val="22"/>
                <w:szCs w:val="22"/>
                <w:lang w:val="en-US"/>
              </w:rPr>
            </w:pPr>
          </w:p>
        </w:tc>
        <w:tc>
          <w:tcPr>
            <w:tcW w:w="1689" w:type="dxa"/>
            <w:gridSpan w:val="2"/>
            <w:tcBorders>
              <w:top w:val="single" w:sz="4" w:space="0" w:color="000000"/>
              <w:bottom w:val="single" w:sz="4" w:space="0" w:color="000000"/>
            </w:tcBorders>
            <w:tcMar>
              <w:top w:w="20" w:type="dxa"/>
              <w:left w:w="20" w:type="dxa"/>
              <w:bottom w:w="100" w:type="dxa"/>
              <w:right w:w="20" w:type="dxa"/>
            </w:tcMar>
            <w:vAlign w:val="bottom"/>
          </w:tcPr>
          <w:p w14:paraId="00000284" w14:textId="77777777" w:rsidR="004D5A5E" w:rsidRPr="008613DB" w:rsidRDefault="004D5A5E">
            <w:pPr>
              <w:spacing w:before="240" w:after="240"/>
              <w:rPr>
                <w:rFonts w:asciiTheme="minorHAnsi" w:eastAsia="Times New Roman" w:hAnsiTheme="minorHAnsi" w:cs="Times New Roman"/>
                <w:b/>
                <w:bCs/>
                <w:sz w:val="22"/>
                <w:szCs w:val="22"/>
                <w:lang w:val="en-US"/>
              </w:rPr>
            </w:pPr>
          </w:p>
        </w:tc>
        <w:tc>
          <w:tcPr>
            <w:tcW w:w="1288" w:type="dxa"/>
            <w:tcBorders>
              <w:top w:val="single" w:sz="4" w:space="0" w:color="000000"/>
              <w:bottom w:val="single" w:sz="4" w:space="0" w:color="000000"/>
            </w:tcBorders>
            <w:tcMar>
              <w:top w:w="20" w:type="dxa"/>
              <w:left w:w="20" w:type="dxa"/>
              <w:bottom w:w="100" w:type="dxa"/>
              <w:right w:w="20" w:type="dxa"/>
            </w:tcMar>
            <w:vAlign w:val="bottom"/>
          </w:tcPr>
          <w:p w14:paraId="00000285" w14:textId="77777777" w:rsidR="004D5A5E" w:rsidRPr="008613DB" w:rsidRDefault="00000000">
            <w:pPr>
              <w:spacing w:before="240" w:after="240"/>
              <w:rPr>
                <w:rFonts w:asciiTheme="minorHAnsi" w:eastAsia="Times New Roman" w:hAnsiTheme="minorHAnsi" w:cs="Times New Roman"/>
                <w:b/>
                <w:bCs/>
                <w:i/>
                <w:iCs/>
                <w:sz w:val="22"/>
                <w:szCs w:val="22"/>
                <w:lang w:val="en-US"/>
              </w:rPr>
            </w:pPr>
            <w:r w:rsidRPr="008613DB">
              <w:rPr>
                <w:rFonts w:asciiTheme="minorHAnsi" w:eastAsia="Times New Roman" w:hAnsiTheme="minorHAnsi" w:cs="Times New Roman"/>
                <w:b/>
                <w:bCs/>
                <w:i/>
                <w:iCs/>
                <w:sz w:val="22"/>
                <w:szCs w:val="22"/>
                <w:lang w:val="en-US"/>
              </w:rPr>
              <w:t>3,404</w:t>
            </w:r>
          </w:p>
        </w:tc>
        <w:tc>
          <w:tcPr>
            <w:tcW w:w="1417" w:type="dxa"/>
            <w:tcBorders>
              <w:top w:val="single" w:sz="4" w:space="0" w:color="000000"/>
              <w:bottom w:val="single" w:sz="4" w:space="0" w:color="000000"/>
            </w:tcBorders>
            <w:tcMar>
              <w:top w:w="20" w:type="dxa"/>
              <w:left w:w="20" w:type="dxa"/>
              <w:bottom w:w="100" w:type="dxa"/>
              <w:right w:w="20" w:type="dxa"/>
            </w:tcMar>
            <w:vAlign w:val="bottom"/>
          </w:tcPr>
          <w:p w14:paraId="00000286" w14:textId="5C21C989" w:rsidR="004D5A5E" w:rsidRPr="008613DB" w:rsidRDefault="00000000">
            <w:pPr>
              <w:spacing w:before="240" w:after="240"/>
              <w:rPr>
                <w:rFonts w:asciiTheme="minorHAnsi" w:eastAsia="Times New Roman" w:hAnsiTheme="minorHAnsi" w:cs="Times New Roman"/>
                <w:b/>
                <w:bCs/>
                <w:sz w:val="22"/>
                <w:szCs w:val="22"/>
                <w:lang w:val="en-US"/>
              </w:rPr>
            </w:pPr>
            <w:r w:rsidRPr="008613DB">
              <w:rPr>
                <w:rFonts w:asciiTheme="minorHAnsi" w:eastAsia="Times New Roman" w:hAnsiTheme="minorHAnsi" w:cs="Times New Roman"/>
                <w:b/>
                <w:bCs/>
                <w:i/>
                <w:iCs/>
                <w:sz w:val="22"/>
                <w:szCs w:val="22"/>
                <w:lang w:val="en-US"/>
              </w:rPr>
              <w:t>541</w:t>
            </w:r>
          </w:p>
        </w:tc>
        <w:tc>
          <w:tcPr>
            <w:tcW w:w="1418" w:type="dxa"/>
            <w:tcBorders>
              <w:top w:val="single" w:sz="4" w:space="0" w:color="000000"/>
              <w:bottom w:val="single" w:sz="4" w:space="0" w:color="000000"/>
              <w:right w:val="single" w:sz="4" w:space="0" w:color="000000"/>
            </w:tcBorders>
            <w:tcMar>
              <w:top w:w="20" w:type="dxa"/>
              <w:left w:w="20" w:type="dxa"/>
              <w:bottom w:w="100" w:type="dxa"/>
              <w:right w:w="20" w:type="dxa"/>
            </w:tcMar>
            <w:vAlign w:val="bottom"/>
          </w:tcPr>
          <w:p w14:paraId="00000287" w14:textId="3952AA38" w:rsidR="004D5A5E" w:rsidRPr="008613DB" w:rsidRDefault="00000000">
            <w:pPr>
              <w:spacing w:before="240" w:after="240"/>
              <w:rPr>
                <w:rFonts w:asciiTheme="minorHAnsi" w:eastAsia="Times New Roman" w:hAnsiTheme="minorHAnsi" w:cs="Times New Roman"/>
                <w:b/>
                <w:bCs/>
                <w:sz w:val="22"/>
                <w:szCs w:val="22"/>
                <w:lang w:val="en-US"/>
              </w:rPr>
            </w:pPr>
            <w:r w:rsidRPr="008613DB">
              <w:rPr>
                <w:rFonts w:asciiTheme="minorHAnsi" w:eastAsia="Times New Roman" w:hAnsiTheme="minorHAnsi" w:cs="Times New Roman"/>
                <w:b/>
                <w:bCs/>
                <w:i/>
                <w:iCs/>
                <w:sz w:val="22"/>
                <w:szCs w:val="22"/>
                <w:lang w:val="en-US"/>
              </w:rPr>
              <w:t>15.</w:t>
            </w:r>
            <w:r w:rsidR="00FE2E08" w:rsidRPr="008613DB">
              <w:rPr>
                <w:rFonts w:asciiTheme="minorHAnsi" w:eastAsia="Times New Roman" w:hAnsiTheme="minorHAnsi" w:cs="Times New Roman"/>
                <w:b/>
                <w:bCs/>
                <w:i/>
                <w:iCs/>
                <w:sz w:val="22"/>
                <w:szCs w:val="22"/>
                <w:lang w:val="en-US"/>
              </w:rPr>
              <w:t>9</w:t>
            </w:r>
            <w:r w:rsidRPr="008613DB">
              <w:rPr>
                <w:rFonts w:asciiTheme="minorHAnsi" w:eastAsia="Times New Roman" w:hAnsiTheme="minorHAnsi" w:cs="Times New Roman"/>
                <w:b/>
                <w:bCs/>
                <w:i/>
                <w:iCs/>
                <w:sz w:val="22"/>
                <w:szCs w:val="22"/>
                <w:lang w:val="en-US"/>
              </w:rPr>
              <w:t>%</w:t>
            </w:r>
          </w:p>
        </w:tc>
      </w:tr>
    </w:tbl>
    <w:p w14:paraId="00000289" w14:textId="76E293C0" w:rsidR="004D5A5E" w:rsidRPr="008613DB" w:rsidRDefault="004D5A5E">
      <w:pPr>
        <w:spacing w:before="240" w:after="240"/>
        <w:rPr>
          <w:rFonts w:asciiTheme="minorHAnsi" w:eastAsia="Times New Roman" w:hAnsiTheme="minorHAnsi" w:cs="Times New Roman"/>
          <w:b/>
          <w:bCs/>
          <w:lang w:val="en-US"/>
        </w:rPr>
      </w:pPr>
    </w:p>
    <w:p w14:paraId="0000028A" w14:textId="77777777" w:rsidR="004D5A5E" w:rsidRPr="003646E8" w:rsidRDefault="00000000" w:rsidP="003646E8">
      <w:pPr>
        <w:pStyle w:val="Heading3"/>
        <w:rPr>
          <w:b/>
          <w:bCs/>
          <w:color w:val="000000" w:themeColor="text1"/>
          <w:sz w:val="24"/>
          <w:szCs w:val="24"/>
          <w:lang w:val="en-US"/>
        </w:rPr>
      </w:pPr>
      <w:r w:rsidRPr="003646E8">
        <w:rPr>
          <w:b/>
          <w:bCs/>
          <w:color w:val="000000" w:themeColor="text1"/>
          <w:sz w:val="24"/>
          <w:szCs w:val="24"/>
          <w:lang w:val="en-US"/>
        </w:rPr>
        <w:t>2.2 Key Quantitative Patterns</w:t>
      </w:r>
    </w:p>
    <w:p w14:paraId="0000028B"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Several patterns emerge from this overview:</w:t>
      </w:r>
    </w:p>
    <w:p w14:paraId="0000028C" w14:textId="77777777" w:rsidR="004D5A5E" w:rsidRPr="008613DB" w:rsidRDefault="004D5A5E">
      <w:pPr>
        <w:spacing w:after="0"/>
        <w:rPr>
          <w:rFonts w:asciiTheme="minorHAnsi" w:eastAsia="Times New Roman" w:hAnsiTheme="minorHAnsi" w:cs="Times New Roman"/>
          <w:b/>
          <w:bCs/>
          <w:lang w:val="en-US"/>
        </w:rPr>
      </w:pPr>
    </w:p>
    <w:p w14:paraId="641B2470" w14:textId="77777777" w:rsidR="00103307"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Variation by Creator. </w:t>
      </w:r>
      <w:r w:rsidRPr="008613DB">
        <w:rPr>
          <w:rFonts w:asciiTheme="minorHAnsi" w:eastAsia="Times New Roman" w:hAnsiTheme="minorHAnsi" w:cs="Times New Roman"/>
          <w:lang w:val="en-US"/>
        </w:rPr>
        <w:t xml:space="preserve">Antisemitism rates vary dramatically across content creators—from 4.0 % (Kulinski’s </w:t>
      </w:r>
      <w:r w:rsidRPr="008613DB">
        <w:rPr>
          <w:rFonts w:asciiTheme="minorHAnsi" w:eastAsia="Times New Roman" w:hAnsiTheme="minorHAnsi" w:cs="Times New Roman"/>
          <w:i/>
          <w:iCs/>
          <w:lang w:val="en-US"/>
        </w:rPr>
        <w:t>TRUTH About Zohran</w:t>
      </w:r>
      <w:r w:rsidRPr="008613DB">
        <w:rPr>
          <w:rFonts w:asciiTheme="minorHAnsi" w:eastAsia="Times New Roman" w:hAnsiTheme="minorHAnsi" w:cs="Times New Roman"/>
          <w:lang w:val="en-US"/>
        </w:rPr>
        <w:t xml:space="preserve">) to 32.0 % (Vaush’s </w:t>
      </w:r>
      <w:r w:rsidRPr="008613DB">
        <w:rPr>
          <w:rFonts w:asciiTheme="minorHAnsi" w:eastAsia="Times New Roman" w:hAnsiTheme="minorHAnsi" w:cs="Times New Roman"/>
          <w:i/>
          <w:iCs/>
          <w:lang w:val="en-US"/>
        </w:rPr>
        <w:t>GOTCHA Questions</w:t>
      </w:r>
      <w:r w:rsidRPr="008613DB">
        <w:rPr>
          <w:rFonts w:asciiTheme="minorHAnsi" w:eastAsia="Times New Roman" w:hAnsiTheme="minorHAnsi" w:cs="Times New Roman"/>
          <w:lang w:val="en-US"/>
        </w:rPr>
        <w:t xml:space="preserve">)—an eightfold difference. </w:t>
      </w:r>
    </w:p>
    <w:p w14:paraId="5E99D3C0" w14:textId="77777777" w:rsidR="00103307" w:rsidRPr="008613DB" w:rsidRDefault="00103307">
      <w:pPr>
        <w:spacing w:after="0"/>
        <w:rPr>
          <w:rFonts w:asciiTheme="minorHAnsi" w:eastAsia="Times New Roman" w:hAnsiTheme="minorHAnsi" w:cs="Times New Roman"/>
          <w:lang w:val="en-US"/>
        </w:rPr>
      </w:pPr>
    </w:p>
    <w:p w14:paraId="6D5578CC" w14:textId="4C569F60" w:rsidR="00103307" w:rsidRPr="008613DB" w:rsidRDefault="00103307">
      <w:pPr>
        <w:spacing w:after="0"/>
        <w:rPr>
          <w:rFonts w:asciiTheme="minorHAnsi" w:eastAsia="Times New Roman" w:hAnsiTheme="minorHAnsi" w:cs="Times New Roman"/>
          <w:lang w:val="en-US"/>
        </w:rPr>
      </w:pPr>
      <w:r w:rsidRPr="008613DB">
        <w:rPr>
          <w:rFonts w:asciiTheme="minorHAnsi" w:eastAsia="Times New Roman" w:hAnsiTheme="minorHAnsi" w:cs="Times New Roman"/>
          <w:noProof/>
          <w:lang w:val="en-US"/>
        </w:rPr>
        <w:drawing>
          <wp:inline distT="0" distB="0" distL="0" distR="0" wp14:anchorId="322D0E07" wp14:editId="1F68F280">
            <wp:extent cx="5943600" cy="3369945"/>
            <wp:effectExtent l="0" t="0" r="0" b="0"/>
            <wp:docPr id="2020859169" name="Picture 1" descr="Figure 1. Antisemitism rates across all analyzed videos, ranked from highest to lowest. Blue bars indicate primary discourse (Mamdani's direct statements); red bars indicate secondary discourse (content creator commentary). The eightfold variation (4.0% to 32.0%) demonstrates that framing strategies, rather than platform effects or audience self-selection, primarily determine downstream antisemitism ra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859169" name="Picture 1" descr="Figure 1. Antisemitism rates across all analyzed videos, ranked from highest to lowest. Blue bars indicate primary discourse (Mamdani's direct statements); red bars indicate secondary discourse (content creator commentary). The eightfold variation (4.0% to 32.0%) demonstrates that framing strategies, rather than platform effects or audience self-selection, primarily determine downstream antisemitism rates."/>
                    <pic:cNvPicPr/>
                  </pic:nvPicPr>
                  <pic:blipFill>
                    <a:blip r:embed="rId8"/>
                    <a:stretch>
                      <a:fillRect/>
                    </a:stretch>
                  </pic:blipFill>
                  <pic:spPr>
                    <a:xfrm>
                      <a:off x="0" y="0"/>
                      <a:ext cx="5943600" cy="3369945"/>
                    </a:xfrm>
                    <a:prstGeom prst="rect">
                      <a:avLst/>
                    </a:prstGeom>
                  </pic:spPr>
                </pic:pic>
              </a:graphicData>
            </a:graphic>
          </wp:inline>
        </w:drawing>
      </w:r>
    </w:p>
    <w:p w14:paraId="310871E7" w14:textId="3FD3E392" w:rsidR="00103307" w:rsidRPr="008613DB" w:rsidRDefault="00103307">
      <w:pPr>
        <w:spacing w:after="0"/>
        <w:rPr>
          <w:rFonts w:asciiTheme="minorHAnsi" w:eastAsia="Times New Roman" w:hAnsiTheme="minorHAnsi" w:cs="Times New Roman"/>
          <w:i/>
          <w:iCs/>
          <w:sz w:val="22"/>
          <w:szCs w:val="22"/>
          <w:lang w:val="en-US"/>
        </w:rPr>
      </w:pPr>
      <w:r w:rsidRPr="008613DB">
        <w:rPr>
          <w:b/>
          <w:bCs/>
          <w:i/>
          <w:iCs/>
          <w:sz w:val="22"/>
          <w:szCs w:val="22"/>
          <w:lang w:val="en-US"/>
        </w:rPr>
        <w:t>Figure 1.</w:t>
      </w:r>
      <w:r w:rsidRPr="008613DB">
        <w:rPr>
          <w:i/>
          <w:iCs/>
          <w:sz w:val="22"/>
          <w:szCs w:val="22"/>
          <w:lang w:val="en-US"/>
        </w:rPr>
        <w:t xml:space="preserve"> Antisemitism rates across all analyzed videos, ranked from highest to lowest. Blue bars indicate primary discourse (Mamdani's direct statements); red bars indicate secondary discourse (content creator commentary). The eightfold variation (4.0% to 32.0%) demonstrates that framing strategies, rather than platform effects or audience self-selection, primarily determine downstream antisemitism rates.</w:t>
      </w:r>
    </w:p>
    <w:p w14:paraId="6863923A" w14:textId="77777777" w:rsidR="00103307" w:rsidRPr="008613DB" w:rsidRDefault="00103307">
      <w:pPr>
        <w:spacing w:after="0"/>
        <w:rPr>
          <w:rFonts w:asciiTheme="minorHAnsi" w:eastAsia="Times New Roman" w:hAnsiTheme="minorHAnsi" w:cs="Times New Roman"/>
          <w:lang w:val="en-US"/>
        </w:rPr>
      </w:pPr>
    </w:p>
    <w:p w14:paraId="0000028D" w14:textId="030816E9"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This substantial spread suggests that secondary discourse framing significantly influences tertiary discourse outcomes. The same politician’s ambiguous statements, when reframed by different intermediaries, generate markedly different antisemitic response rates.</w:t>
      </w:r>
    </w:p>
    <w:p w14:paraId="7C48E661" w14:textId="77777777" w:rsidR="00BC6952" w:rsidRPr="008613DB" w:rsidRDefault="00BC6952">
      <w:pPr>
        <w:spacing w:after="0"/>
        <w:rPr>
          <w:rFonts w:asciiTheme="minorHAnsi" w:eastAsia="Times New Roman" w:hAnsiTheme="minorHAnsi" w:cs="Times New Roman"/>
          <w:lang w:val="en-US"/>
        </w:rPr>
      </w:pPr>
    </w:p>
    <w:p w14:paraId="08BBFB9E" w14:textId="1E8C5C21" w:rsidR="00BC6952" w:rsidRPr="008613DB" w:rsidRDefault="00BC6952">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When aggregated by speaker (Figure </w:t>
      </w:r>
      <w:r w:rsidR="00C8111D" w:rsidRPr="008613DB">
        <w:rPr>
          <w:rFonts w:asciiTheme="minorHAnsi" w:eastAsia="Times New Roman" w:hAnsiTheme="minorHAnsi" w:cs="Times New Roman"/>
          <w:lang w:val="en-US"/>
        </w:rPr>
        <w:t>2</w:t>
      </w:r>
      <w:r w:rsidRPr="008613DB">
        <w:rPr>
          <w:rFonts w:asciiTheme="minorHAnsi" w:eastAsia="Times New Roman" w:hAnsiTheme="minorHAnsi" w:cs="Times New Roman"/>
          <w:lang w:val="en-US"/>
        </w:rPr>
        <w:t>), these patterns reveal systematic differences in how content creators' overall rhetorical strategies influence downstream antisemitism.</w:t>
      </w:r>
    </w:p>
    <w:p w14:paraId="5E4E42BE" w14:textId="77777777" w:rsidR="00BC6952" w:rsidRPr="008613DB" w:rsidRDefault="00BC6952">
      <w:pPr>
        <w:spacing w:after="0"/>
        <w:rPr>
          <w:rFonts w:asciiTheme="minorHAnsi" w:eastAsia="Times New Roman" w:hAnsiTheme="minorHAnsi" w:cs="Times New Roman"/>
          <w:lang w:val="en-US"/>
        </w:rPr>
      </w:pPr>
    </w:p>
    <w:p w14:paraId="2F8D9DA9" w14:textId="30DD06C9" w:rsidR="00BC6952" w:rsidRPr="008613DB" w:rsidRDefault="00BC6952">
      <w:pPr>
        <w:spacing w:after="0"/>
        <w:rPr>
          <w:rFonts w:asciiTheme="minorHAnsi" w:eastAsia="Times New Roman" w:hAnsiTheme="minorHAnsi" w:cs="Times New Roman"/>
          <w:lang w:val="en-US"/>
        </w:rPr>
      </w:pPr>
      <w:r w:rsidRPr="008613DB">
        <w:rPr>
          <w:rFonts w:asciiTheme="minorHAnsi" w:eastAsia="Times New Roman" w:hAnsiTheme="minorHAnsi" w:cs="Times New Roman"/>
          <w:noProof/>
          <w:lang w:val="en-US"/>
        </w:rPr>
        <w:drawing>
          <wp:inline distT="0" distB="0" distL="0" distR="0" wp14:anchorId="2A5A10AE" wp14:editId="4D918618">
            <wp:extent cx="5943600" cy="3432175"/>
            <wp:effectExtent l="0" t="0" r="0" b="0"/>
            <wp:docPr id="819675943" name="Picture 1" descr="Figure 2. Aggregate antisemitism rates by speaker across all videos. Vaush's content generated the highest rates (27.0%), followed by YourFavoriteGuy (19.2%), Hasan Piker (17.4%), and Mamdani direct (16.2%). Kyle Kulinski's measured populist framing produced dramatically lower rates (6.8%), demonstrating that rhetorical strategy—not creator ideology or audience composition—determines downstream antisemitism preval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9675943" name="Picture 1" descr="Figure 2. Aggregate antisemitism rates by speaker across all videos. Vaush's content generated the highest rates (27.0%), followed by YourFavoriteGuy (19.2%), Hasan Piker (17.4%), and Mamdani direct (16.2%). Kyle Kulinski's measured populist framing produced dramatically lower rates (6.8%), demonstrating that rhetorical strategy—not creator ideology or audience composition—determines downstream antisemitism prevalence."/>
                    <pic:cNvPicPr/>
                  </pic:nvPicPr>
                  <pic:blipFill>
                    <a:blip r:embed="rId9"/>
                    <a:stretch>
                      <a:fillRect/>
                    </a:stretch>
                  </pic:blipFill>
                  <pic:spPr>
                    <a:xfrm>
                      <a:off x="0" y="0"/>
                      <a:ext cx="5943600" cy="3432175"/>
                    </a:xfrm>
                    <a:prstGeom prst="rect">
                      <a:avLst/>
                    </a:prstGeom>
                  </pic:spPr>
                </pic:pic>
              </a:graphicData>
            </a:graphic>
          </wp:inline>
        </w:drawing>
      </w:r>
    </w:p>
    <w:p w14:paraId="05335038" w14:textId="77777777" w:rsidR="00BC6952" w:rsidRPr="008613DB" w:rsidRDefault="00BC6952">
      <w:pPr>
        <w:spacing w:after="0"/>
        <w:rPr>
          <w:rFonts w:asciiTheme="minorHAnsi" w:eastAsia="Times New Roman" w:hAnsiTheme="minorHAnsi" w:cs="Times New Roman"/>
          <w:lang w:val="en-US"/>
        </w:rPr>
      </w:pPr>
    </w:p>
    <w:p w14:paraId="2F528BB9" w14:textId="6D4469B8" w:rsidR="00BC6952" w:rsidRPr="008613DB" w:rsidRDefault="00BC6952">
      <w:pPr>
        <w:spacing w:after="0"/>
        <w:rPr>
          <w:rFonts w:asciiTheme="minorHAnsi" w:eastAsia="Times New Roman" w:hAnsiTheme="minorHAnsi" w:cs="Times New Roman"/>
          <w:i/>
          <w:iCs/>
          <w:sz w:val="22"/>
          <w:szCs w:val="22"/>
          <w:lang w:val="en-US"/>
        </w:rPr>
      </w:pPr>
      <w:r w:rsidRPr="008613DB">
        <w:rPr>
          <w:rFonts w:asciiTheme="minorHAnsi" w:eastAsia="Times New Roman" w:hAnsiTheme="minorHAnsi" w:cs="Times New Roman"/>
          <w:b/>
          <w:bCs/>
          <w:i/>
          <w:iCs/>
          <w:sz w:val="22"/>
          <w:szCs w:val="22"/>
          <w:lang w:val="en-US"/>
        </w:rPr>
        <w:t xml:space="preserve">Figure </w:t>
      </w:r>
      <w:r w:rsidR="00C8111D" w:rsidRPr="008613DB">
        <w:rPr>
          <w:rFonts w:asciiTheme="minorHAnsi" w:eastAsia="Times New Roman" w:hAnsiTheme="minorHAnsi" w:cs="Times New Roman"/>
          <w:b/>
          <w:bCs/>
          <w:i/>
          <w:iCs/>
          <w:sz w:val="22"/>
          <w:szCs w:val="22"/>
          <w:lang w:val="en-US"/>
        </w:rPr>
        <w:t>2</w:t>
      </w:r>
      <w:r w:rsidRPr="008613DB">
        <w:rPr>
          <w:rFonts w:asciiTheme="minorHAnsi" w:eastAsia="Times New Roman" w:hAnsiTheme="minorHAnsi" w:cs="Times New Roman"/>
          <w:b/>
          <w:bCs/>
          <w:i/>
          <w:iCs/>
          <w:sz w:val="22"/>
          <w:szCs w:val="22"/>
          <w:lang w:val="en-US"/>
        </w:rPr>
        <w:t>.</w:t>
      </w:r>
      <w:r w:rsidRPr="008613DB">
        <w:rPr>
          <w:rFonts w:asciiTheme="minorHAnsi" w:eastAsia="Times New Roman" w:hAnsiTheme="minorHAnsi" w:cs="Times New Roman"/>
          <w:i/>
          <w:iCs/>
          <w:sz w:val="22"/>
          <w:szCs w:val="22"/>
          <w:lang w:val="en-US"/>
        </w:rPr>
        <w:t xml:space="preserve"> Aggregate antisemitism rates by speaker across all videos. Vaush's content generated the highest rates (27.0%), followed by YourFavoriteGuy (19.2%), Hasan Piker (17.4%), and Mamdani direct (16.2%). Kyle Kulinski's measured populist framing produced dramatically lower rates (6.8%), demonstrating that rhetorical strategy—not creator ideology or audience composition—determines downstream antisemitism prevalence.</w:t>
      </w:r>
    </w:p>
    <w:p w14:paraId="51C12541" w14:textId="77777777" w:rsidR="00BC6952" w:rsidRPr="008613DB" w:rsidRDefault="00BC6952">
      <w:pPr>
        <w:spacing w:after="0"/>
        <w:rPr>
          <w:rFonts w:asciiTheme="minorHAnsi" w:eastAsia="Times New Roman" w:hAnsiTheme="minorHAnsi" w:cs="Times New Roman"/>
          <w:lang w:val="en-US"/>
        </w:rPr>
      </w:pPr>
    </w:p>
    <w:p w14:paraId="0000028E" w14:textId="77777777" w:rsidR="004D5A5E" w:rsidRPr="008613DB" w:rsidRDefault="004D5A5E">
      <w:pPr>
        <w:spacing w:after="0"/>
        <w:rPr>
          <w:rFonts w:asciiTheme="minorHAnsi" w:eastAsia="Times New Roman" w:hAnsiTheme="minorHAnsi" w:cs="Times New Roman"/>
          <w:b/>
          <w:bCs/>
          <w:lang w:val="en-US"/>
        </w:rPr>
      </w:pPr>
    </w:p>
    <w:p w14:paraId="0000028F"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Intra-Creator Variation Exceeds Inter-Creator Variation. </w:t>
      </w:r>
      <w:r w:rsidRPr="008613DB">
        <w:rPr>
          <w:rFonts w:asciiTheme="minorHAnsi" w:eastAsia="Times New Roman" w:hAnsiTheme="minorHAnsi" w:cs="Times New Roman"/>
          <w:lang w:val="en-US"/>
        </w:rPr>
        <w:t>Variation within individual creators’ content often exceeds variation between creators. Hasan Piker’s videos range from 6.5 % (empathy-focused) to 24.5 % (conspiracy-focused), demonstrating that framing choices matter more than creator identity or audience composition. Similar intra-creator variation appears for Kulinski (4.0–9.0 %) and Vaush (21.0–32.0 %), underscoring that rhetorical framing is the key driver.</w:t>
      </w:r>
    </w:p>
    <w:p w14:paraId="00000290" w14:textId="77777777" w:rsidR="004D5A5E" w:rsidRPr="008613DB" w:rsidRDefault="004D5A5E">
      <w:pPr>
        <w:spacing w:after="0"/>
        <w:rPr>
          <w:rFonts w:asciiTheme="minorHAnsi" w:eastAsia="Times New Roman" w:hAnsiTheme="minorHAnsi" w:cs="Times New Roman"/>
          <w:b/>
          <w:bCs/>
          <w:lang w:val="en-US"/>
        </w:rPr>
      </w:pPr>
    </w:p>
    <w:p w14:paraId="00000291"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Conspiracy-Focused Framing Reliably Activates Antisemitism. </w:t>
      </w:r>
      <w:r w:rsidRPr="008613DB">
        <w:rPr>
          <w:rFonts w:asciiTheme="minorHAnsi" w:eastAsia="Times New Roman" w:hAnsiTheme="minorHAnsi" w:cs="Times New Roman"/>
          <w:lang w:val="en-US"/>
        </w:rPr>
        <w:t>Videos emphasizing AIPAC control, elite manipulation, or hidden Jewish power consistently generate the highest rates:</w:t>
      </w:r>
    </w:p>
    <w:p w14:paraId="00000292" w14:textId="77777777" w:rsidR="004D5A5E" w:rsidRPr="008613DB" w:rsidRDefault="00000000" w:rsidP="00064967">
      <w:pPr>
        <w:numPr>
          <w:ilvl w:val="0"/>
          <w:numId w:val="11"/>
        </w:numPr>
        <w:spacing w:after="0"/>
        <w:rPr>
          <w:rFonts w:asciiTheme="minorHAnsi" w:eastAsia="Times New Roman" w:hAnsiTheme="minorHAnsi" w:cs="Times New Roman"/>
          <w:lang w:val="en-US"/>
        </w:rPr>
      </w:pPr>
      <w:r w:rsidRPr="008613DB">
        <w:rPr>
          <w:rFonts w:asciiTheme="minorHAnsi" w:eastAsia="Times New Roman" w:hAnsiTheme="minorHAnsi" w:cs="Times New Roman"/>
          <w:i/>
          <w:iCs/>
          <w:lang w:val="en-US"/>
        </w:rPr>
        <w:lastRenderedPageBreak/>
        <w:t>Vaush “GOTCHA Questions”</w:t>
      </w:r>
      <w:r w:rsidRPr="008613DB">
        <w:rPr>
          <w:rFonts w:asciiTheme="minorHAnsi" w:eastAsia="Times New Roman" w:hAnsiTheme="minorHAnsi" w:cs="Times New Roman"/>
          <w:lang w:val="en-US"/>
        </w:rPr>
        <w:t xml:space="preserve"> (32 %) – trivializes antisemitism, uses physiognomic characterization.</w:t>
      </w:r>
    </w:p>
    <w:p w14:paraId="00000293" w14:textId="77777777" w:rsidR="004D5A5E" w:rsidRPr="008613DB" w:rsidRDefault="00000000" w:rsidP="00064967">
      <w:pPr>
        <w:numPr>
          <w:ilvl w:val="0"/>
          <w:numId w:val="11"/>
        </w:numPr>
        <w:spacing w:after="0"/>
        <w:rPr>
          <w:rFonts w:asciiTheme="minorHAnsi" w:eastAsia="Times New Roman" w:hAnsiTheme="minorHAnsi" w:cs="Times New Roman"/>
          <w:lang w:val="en-US"/>
        </w:rPr>
      </w:pPr>
      <w:r w:rsidRPr="008613DB">
        <w:rPr>
          <w:rFonts w:asciiTheme="minorHAnsi" w:eastAsia="Times New Roman" w:hAnsiTheme="minorHAnsi" w:cs="Times New Roman"/>
          <w:i/>
          <w:iCs/>
          <w:lang w:val="en-US"/>
        </w:rPr>
        <w:t>Hasan Piker “AIPAC Democrat”</w:t>
      </w:r>
      <w:r w:rsidRPr="008613DB">
        <w:rPr>
          <w:rFonts w:asciiTheme="minorHAnsi" w:eastAsia="Times New Roman" w:hAnsiTheme="minorHAnsi" w:cs="Times New Roman"/>
          <w:lang w:val="en-US"/>
        </w:rPr>
        <w:t xml:space="preserve"> (24.5 %) – dismisses antisemitism as “weaponized,” frames AIPAC as a corrupting force.</w:t>
      </w:r>
    </w:p>
    <w:p w14:paraId="00000294" w14:textId="77777777" w:rsidR="004D5A5E" w:rsidRPr="008613DB" w:rsidRDefault="00000000" w:rsidP="00064967">
      <w:pPr>
        <w:numPr>
          <w:ilvl w:val="0"/>
          <w:numId w:val="11"/>
        </w:numPr>
        <w:spacing w:after="0"/>
        <w:rPr>
          <w:rFonts w:asciiTheme="minorHAnsi" w:eastAsia="Times New Roman" w:hAnsiTheme="minorHAnsi" w:cs="Times New Roman"/>
          <w:lang w:val="en-US"/>
        </w:rPr>
      </w:pPr>
      <w:r w:rsidRPr="008613DB">
        <w:rPr>
          <w:rFonts w:asciiTheme="minorHAnsi" w:eastAsia="Times New Roman" w:hAnsiTheme="minorHAnsi" w:cs="Times New Roman"/>
          <w:i/>
          <w:iCs/>
          <w:lang w:val="en-US"/>
        </w:rPr>
        <w:t>YourFavoriteGuy “AIPAC May Go”</w:t>
      </w:r>
      <w:r w:rsidRPr="008613DB">
        <w:rPr>
          <w:rFonts w:asciiTheme="minorHAnsi" w:eastAsia="Times New Roman" w:hAnsiTheme="minorHAnsi" w:cs="Times New Roman"/>
          <w:lang w:val="en-US"/>
        </w:rPr>
        <w:t xml:space="preserve"> (20.5 %) – employs Holocaust-inverting rhetoric (“final solution”).</w:t>
      </w:r>
    </w:p>
    <w:p w14:paraId="00000295" w14:textId="77777777" w:rsidR="004D5A5E" w:rsidRPr="008613DB" w:rsidRDefault="004D5A5E">
      <w:pPr>
        <w:spacing w:after="0"/>
        <w:rPr>
          <w:rFonts w:asciiTheme="minorHAnsi" w:eastAsia="Times New Roman" w:hAnsiTheme="minorHAnsi" w:cs="Times New Roman"/>
          <w:b/>
          <w:bCs/>
          <w:lang w:val="en-US"/>
        </w:rPr>
      </w:pPr>
    </w:p>
    <w:p w14:paraId="00000296"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Empathy-Focused Framing Attenuates Antisemitism.</w:t>
      </w:r>
      <w:r w:rsidRPr="008613DB">
        <w:rPr>
          <w:rFonts w:asciiTheme="minorHAnsi" w:eastAsia="Times New Roman" w:hAnsiTheme="minorHAnsi" w:cs="Times New Roman"/>
          <w:lang w:val="en-US"/>
        </w:rPr>
        <w:t xml:space="preserve"> Content centering emotional vulnerability and human toll yields the lowest rates:</w:t>
      </w:r>
    </w:p>
    <w:p w14:paraId="00000297" w14:textId="77777777" w:rsidR="004D5A5E" w:rsidRPr="008613DB" w:rsidRDefault="00000000" w:rsidP="00064967">
      <w:pPr>
        <w:numPr>
          <w:ilvl w:val="0"/>
          <w:numId w:val="31"/>
        </w:numPr>
        <w:spacing w:after="0"/>
        <w:rPr>
          <w:rFonts w:asciiTheme="minorHAnsi" w:eastAsia="Times New Roman" w:hAnsiTheme="minorHAnsi" w:cs="Times New Roman"/>
          <w:lang w:val="en-US"/>
        </w:rPr>
      </w:pPr>
      <w:r w:rsidRPr="008613DB">
        <w:rPr>
          <w:rFonts w:asciiTheme="minorHAnsi" w:eastAsia="Times New Roman" w:hAnsiTheme="minorHAnsi" w:cs="Times New Roman"/>
          <w:i/>
          <w:iCs/>
          <w:lang w:val="en-US"/>
        </w:rPr>
        <w:t>Hasan Piker “Gets Emotional”</w:t>
      </w:r>
      <w:r w:rsidRPr="008613DB">
        <w:rPr>
          <w:rFonts w:asciiTheme="minorHAnsi" w:eastAsia="Times New Roman" w:hAnsiTheme="minorHAnsi" w:cs="Times New Roman"/>
          <w:lang w:val="en-US"/>
        </w:rPr>
        <w:t xml:space="preserve"> (6.5 %) – emphasizes Islamophobia against Mamdani, avoids conspiracy themes.</w:t>
      </w:r>
    </w:p>
    <w:p w14:paraId="00000298" w14:textId="77777777" w:rsidR="004D5A5E" w:rsidRPr="008613DB" w:rsidRDefault="00000000" w:rsidP="00064967">
      <w:pPr>
        <w:numPr>
          <w:ilvl w:val="0"/>
          <w:numId w:val="31"/>
        </w:numPr>
        <w:spacing w:after="0"/>
        <w:rPr>
          <w:rFonts w:asciiTheme="minorHAnsi" w:eastAsia="Times New Roman" w:hAnsiTheme="minorHAnsi" w:cs="Times New Roman"/>
          <w:lang w:val="en-US"/>
        </w:rPr>
      </w:pPr>
      <w:r w:rsidRPr="008613DB">
        <w:rPr>
          <w:rFonts w:asciiTheme="minorHAnsi" w:eastAsia="Times New Roman" w:hAnsiTheme="minorHAnsi" w:cs="Times New Roman"/>
          <w:i/>
          <w:iCs/>
          <w:lang w:val="en-US"/>
        </w:rPr>
        <w:t>Mamdani TikTok</w:t>
      </w:r>
      <w:r w:rsidRPr="008613DB">
        <w:rPr>
          <w:rFonts w:asciiTheme="minorHAnsi" w:eastAsia="Times New Roman" w:hAnsiTheme="minorHAnsi" w:cs="Times New Roman"/>
          <w:lang w:val="en-US"/>
        </w:rPr>
        <w:t xml:space="preserve"> (6.5 %) – self-defensive victimization framing.</w:t>
      </w:r>
    </w:p>
    <w:p w14:paraId="00000299" w14:textId="77777777" w:rsidR="004D5A5E" w:rsidRPr="008613DB" w:rsidRDefault="00000000" w:rsidP="00064967">
      <w:pPr>
        <w:numPr>
          <w:ilvl w:val="0"/>
          <w:numId w:val="31"/>
        </w:numPr>
        <w:spacing w:after="0"/>
        <w:rPr>
          <w:rFonts w:asciiTheme="minorHAnsi" w:eastAsia="Times New Roman" w:hAnsiTheme="minorHAnsi" w:cs="Times New Roman"/>
          <w:lang w:val="en-US"/>
        </w:rPr>
      </w:pPr>
      <w:r w:rsidRPr="008613DB">
        <w:rPr>
          <w:rFonts w:asciiTheme="minorHAnsi" w:eastAsia="Times New Roman" w:hAnsiTheme="minorHAnsi" w:cs="Times New Roman"/>
          <w:i/>
          <w:iCs/>
          <w:lang w:val="en-US"/>
        </w:rPr>
        <w:t>Kyle Kulinski “TRUTH”</w:t>
      </w:r>
      <w:r w:rsidRPr="008613DB">
        <w:rPr>
          <w:rFonts w:asciiTheme="minorHAnsi" w:eastAsia="Times New Roman" w:hAnsiTheme="minorHAnsi" w:cs="Times New Roman"/>
          <w:lang w:val="en-US"/>
        </w:rPr>
        <w:t xml:space="preserve"> (4 %) – policy-focused critique without conspiratorial cues.</w:t>
      </w:r>
    </w:p>
    <w:p w14:paraId="0000029A" w14:textId="77777777" w:rsidR="004D5A5E" w:rsidRPr="008613DB" w:rsidRDefault="004D5A5E">
      <w:pPr>
        <w:spacing w:before="240" w:after="0"/>
        <w:ind w:left="720"/>
        <w:rPr>
          <w:rFonts w:asciiTheme="minorHAnsi" w:eastAsia="Times New Roman" w:hAnsiTheme="minorHAnsi" w:cs="Times New Roman"/>
          <w:lang w:val="en-US"/>
        </w:rPr>
      </w:pPr>
    </w:p>
    <w:p w14:paraId="0000029B"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Elite Discourse as Baseline Ambiguity. </w:t>
      </w:r>
      <w:r w:rsidRPr="008613DB">
        <w:rPr>
          <w:rFonts w:asciiTheme="minorHAnsi" w:eastAsia="Times New Roman" w:hAnsiTheme="minorHAnsi" w:cs="Times New Roman"/>
          <w:lang w:val="en-US"/>
        </w:rPr>
        <w:t>Mamdani’s own statements show 6.5 % (TikTok) and 21.5 % (Colbert) antisemitism rates, suggesting that his rhetoric establishes interpretive flexibility which downstream actors either amplify or attenuate. The higher Colbert figure likely reflects the longer format and expanded discussion of contested issues.</w:t>
      </w:r>
    </w:p>
    <w:p w14:paraId="0000029C" w14:textId="77777777" w:rsidR="004D5A5E" w:rsidRPr="008613DB" w:rsidRDefault="004D5A5E">
      <w:pPr>
        <w:spacing w:after="0"/>
        <w:rPr>
          <w:rFonts w:asciiTheme="minorHAnsi" w:eastAsia="Times New Roman" w:hAnsiTheme="minorHAnsi" w:cs="Times New Roman"/>
          <w:b/>
          <w:bCs/>
          <w:lang w:val="en-US"/>
        </w:rPr>
      </w:pPr>
    </w:p>
    <w:p w14:paraId="0000029D" w14:textId="12E3E1D6" w:rsidR="004D5A5E" w:rsidRPr="008613DB" w:rsidRDefault="008D6213">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Hasan Piker's Breadth of Amplification Effect.</w:t>
      </w:r>
      <w:r w:rsidRPr="008613DB">
        <w:rPr>
          <w:rFonts w:asciiTheme="minorHAnsi" w:eastAsia="Times New Roman" w:hAnsiTheme="minorHAnsi" w:cs="Times New Roman"/>
          <w:lang w:val="en-US"/>
        </w:rPr>
        <w:t xml:space="preserve"> While Vaush's conspiracy-focused content generates the highest individual rates (21.0–32.0%), Hasan Piker demonstrates the most dramatic </w:t>
      </w:r>
      <w:r w:rsidRPr="008613DB">
        <w:rPr>
          <w:rFonts w:asciiTheme="minorHAnsi" w:eastAsia="Times New Roman" w:hAnsiTheme="minorHAnsi" w:cs="Times New Roman"/>
          <w:i/>
          <w:iCs/>
          <w:lang w:val="en-US"/>
        </w:rPr>
        <w:t>range</w:t>
      </w:r>
      <w:r w:rsidRPr="008613DB">
        <w:rPr>
          <w:rFonts w:asciiTheme="minorHAnsi" w:eastAsia="Times New Roman" w:hAnsiTheme="minorHAnsi" w:cs="Times New Roman"/>
          <w:lang w:val="en-US"/>
        </w:rPr>
        <w:t xml:space="preserve"> of amplification—from 6.5% in empathy-focused framing to 24.5% in conspiracy-focused framing. This seven-point variation (compared to Vaush's four-point range and Kulinski's two-point range) suggests that Hasan's audience is particularly responsive to rhetorical framing choices. Even Hasan's conspiracy-focused content (24.5%) approaches Vaush's baseline (21.0%), despite Hasan's more mainstream positioning, indicating how his platform's reach may amplify uptake beyond what ideological positioning alone would predict.</w:t>
      </w:r>
    </w:p>
    <w:p w14:paraId="0000029E" w14:textId="77777777" w:rsidR="004D5A5E" w:rsidRPr="008613DB" w:rsidRDefault="004D5A5E">
      <w:pPr>
        <w:spacing w:after="0"/>
        <w:rPr>
          <w:rFonts w:asciiTheme="minorHAnsi" w:eastAsia="Times New Roman" w:hAnsiTheme="minorHAnsi" w:cs="Times New Roman"/>
          <w:b/>
          <w:bCs/>
          <w:lang w:val="en-US"/>
        </w:rPr>
      </w:pPr>
    </w:p>
    <w:p w14:paraId="0000029F" w14:textId="77777777" w:rsidR="004D5A5E" w:rsidRPr="008613DB" w:rsidRDefault="00000000">
      <w:pPr>
        <w:spacing w:after="0"/>
        <w:rPr>
          <w:rFonts w:asciiTheme="minorHAnsi" w:hAnsiTheme="minorHAnsi"/>
          <w:lang w:val="en-US"/>
        </w:rPr>
      </w:pPr>
      <w:r w:rsidRPr="008613DB">
        <w:rPr>
          <w:rFonts w:asciiTheme="minorHAnsi" w:eastAsia="Times New Roman" w:hAnsiTheme="minorHAnsi" w:cs="Times New Roman"/>
          <w:b/>
          <w:bCs/>
          <w:lang w:val="en-US"/>
        </w:rPr>
        <w:t xml:space="preserve">Layer 1 vs. Layer 2. </w:t>
      </w:r>
      <w:sdt>
        <w:sdtPr>
          <w:rPr>
            <w:rFonts w:asciiTheme="minorHAnsi" w:hAnsiTheme="minorHAnsi"/>
            <w:lang w:val="en-US"/>
          </w:rPr>
          <w:tag w:val="goog_rdk_25"/>
          <w:id w:val="468187205"/>
        </w:sdtPr>
        <w:sdtContent>
          <w:r w:rsidRPr="008613DB">
            <w:rPr>
              <w:rFonts w:asciiTheme="minorHAnsi" w:eastAsia="Cardo" w:hAnsiTheme="minorHAnsi" w:cs="Cardo"/>
              <w:lang w:val="en-US"/>
            </w:rPr>
            <w:t xml:space="preserve">Direct responses to Mamdani’s own statements (Layer 1 → Layer 3) average about 14 % antisemitic content, while responses to influencer reframings (Layer 2 → Layer 3) average roughly 15 %. Although this mean difference appears small, the range—from 4 % to 32 %—shows that intermediation can either substantially diminish or dramatically intensify antisemitic expression. Empathy-focused framings can reduce </w:t>
          </w:r>
          <w:r w:rsidRPr="008613DB">
            <w:rPr>
              <w:rFonts w:asciiTheme="minorHAnsi" w:eastAsia="Cardo" w:hAnsiTheme="minorHAnsi" w:cs="Cardo"/>
              <w:lang w:val="en-US"/>
            </w:rPr>
            <w:lastRenderedPageBreak/>
            <w:t>antisemitic responses by up to two-thirds, whereas conspiracy-focused framings can more than quadruple them.</w:t>
          </w:r>
        </w:sdtContent>
      </w:sdt>
    </w:p>
    <w:p w14:paraId="7FA4CEEB" w14:textId="77777777" w:rsidR="00103307" w:rsidRPr="008613DB" w:rsidRDefault="00103307">
      <w:pPr>
        <w:spacing w:after="0"/>
        <w:rPr>
          <w:rFonts w:asciiTheme="minorHAnsi" w:hAnsiTheme="minorHAnsi"/>
          <w:lang w:val="en-US"/>
        </w:rPr>
      </w:pPr>
    </w:p>
    <w:p w14:paraId="39219F9A" w14:textId="4E7DBEBC" w:rsidR="00103307" w:rsidRPr="008613DB" w:rsidRDefault="00103307">
      <w:pPr>
        <w:spacing w:after="0"/>
        <w:rPr>
          <w:rFonts w:asciiTheme="minorHAnsi" w:eastAsia="Times New Roman" w:hAnsiTheme="minorHAnsi" w:cs="Times New Roman"/>
          <w:lang w:val="en-US"/>
        </w:rPr>
      </w:pPr>
      <w:r w:rsidRPr="008613DB">
        <w:rPr>
          <w:rFonts w:asciiTheme="minorHAnsi" w:eastAsia="Times New Roman" w:hAnsiTheme="minorHAnsi" w:cs="Times New Roman"/>
          <w:noProof/>
          <w:lang w:val="en-US"/>
        </w:rPr>
        <w:drawing>
          <wp:inline distT="0" distB="0" distL="0" distR="0" wp14:anchorId="490B05C4" wp14:editId="1C771492">
            <wp:extent cx="4943192" cy="3253212"/>
            <wp:effectExtent l="0" t="0" r="0" b="0"/>
            <wp:docPr id="1997949515" name="Picture 1" descr="Figure 3. Pooled antisemitism rates for primary discourse (Mamdani direct, n=1000) versus secondary discourse (content creator commentary, n=2404). While aggregate rates appear similar (16.3% vs. 15.8%), the wide confidence intervals— which indicate that antisemitism rates vary considerably across different videos and contexts rather than clustering tightly around a single central tendency—alongside individual video variation (4.0%–32.0%) reveal that intermediary framing choices significantly influence downstream outcom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7949515" name="Picture 1" descr="Figure 3. Pooled antisemitism rates for primary discourse (Mamdani direct, n=1000) versus secondary discourse (content creator commentary, n=2404). While aggregate rates appear similar (16.3% vs. 15.8%), the wide confidence intervals— which indicate that antisemitism rates vary considerably across different videos and contexts rather than clustering tightly around a single central tendency—alongside individual video variation (4.0%–32.0%) reveal that intermediary framing choices significantly influence downstream outcomes."/>
                    <pic:cNvPicPr/>
                  </pic:nvPicPr>
                  <pic:blipFill>
                    <a:blip r:embed="rId10"/>
                    <a:stretch>
                      <a:fillRect/>
                    </a:stretch>
                  </pic:blipFill>
                  <pic:spPr>
                    <a:xfrm>
                      <a:off x="0" y="0"/>
                      <a:ext cx="4960884" cy="3264856"/>
                    </a:xfrm>
                    <a:prstGeom prst="rect">
                      <a:avLst/>
                    </a:prstGeom>
                  </pic:spPr>
                </pic:pic>
              </a:graphicData>
            </a:graphic>
          </wp:inline>
        </w:drawing>
      </w:r>
    </w:p>
    <w:p w14:paraId="24922469" w14:textId="77777777" w:rsidR="00103307" w:rsidRPr="008613DB" w:rsidRDefault="00103307">
      <w:pPr>
        <w:spacing w:after="0"/>
        <w:rPr>
          <w:rFonts w:asciiTheme="minorHAnsi" w:eastAsia="Times New Roman" w:hAnsiTheme="minorHAnsi" w:cs="Times New Roman"/>
          <w:lang w:val="en-US"/>
        </w:rPr>
      </w:pPr>
    </w:p>
    <w:p w14:paraId="262B0694" w14:textId="537B61FB" w:rsidR="00103307" w:rsidRPr="008613DB" w:rsidRDefault="00103307">
      <w:pPr>
        <w:spacing w:after="0"/>
        <w:rPr>
          <w:rFonts w:asciiTheme="minorHAnsi" w:eastAsia="Times New Roman" w:hAnsiTheme="minorHAnsi" w:cs="Times New Roman"/>
          <w:i/>
          <w:iCs/>
          <w:sz w:val="22"/>
          <w:szCs w:val="22"/>
          <w:lang w:val="en-US"/>
        </w:rPr>
      </w:pPr>
      <w:r w:rsidRPr="008613DB">
        <w:rPr>
          <w:b/>
          <w:bCs/>
          <w:i/>
          <w:iCs/>
          <w:sz w:val="22"/>
          <w:szCs w:val="22"/>
          <w:lang w:val="en-US"/>
        </w:rPr>
        <w:t xml:space="preserve">Figure </w:t>
      </w:r>
      <w:r w:rsidR="00C8111D" w:rsidRPr="008613DB">
        <w:rPr>
          <w:b/>
          <w:bCs/>
          <w:i/>
          <w:iCs/>
          <w:sz w:val="22"/>
          <w:szCs w:val="22"/>
          <w:lang w:val="en-US"/>
        </w:rPr>
        <w:t>3</w:t>
      </w:r>
      <w:r w:rsidRPr="008613DB">
        <w:rPr>
          <w:b/>
          <w:bCs/>
          <w:i/>
          <w:iCs/>
          <w:sz w:val="22"/>
          <w:szCs w:val="22"/>
          <w:lang w:val="en-US"/>
        </w:rPr>
        <w:t>.</w:t>
      </w:r>
      <w:r w:rsidRPr="008613DB">
        <w:rPr>
          <w:i/>
          <w:iCs/>
          <w:sz w:val="22"/>
          <w:szCs w:val="22"/>
          <w:lang w:val="en-US"/>
        </w:rPr>
        <w:t xml:space="preserve"> </w:t>
      </w:r>
      <w:r w:rsidR="009C6E36" w:rsidRPr="008613DB">
        <w:rPr>
          <w:i/>
          <w:iCs/>
          <w:sz w:val="22"/>
          <w:szCs w:val="22"/>
          <w:lang w:val="en-US"/>
        </w:rPr>
        <w:t>Pooled antisemitism rates for primary discourse (Mamdani direct, n=1000) versus secondary discourse (content creator commentary, n=2404). While aggregate rates appear similar (16.3% vs. 15.8%), the wide confidence intervals—</w:t>
      </w:r>
      <w:r w:rsidR="009C6E36" w:rsidRPr="008613DB">
        <w:rPr>
          <w:lang w:val="en-US"/>
        </w:rPr>
        <w:t xml:space="preserve"> </w:t>
      </w:r>
      <w:r w:rsidR="009C6E36" w:rsidRPr="008613DB">
        <w:rPr>
          <w:i/>
          <w:iCs/>
          <w:sz w:val="22"/>
          <w:szCs w:val="22"/>
          <w:lang w:val="en-US"/>
        </w:rPr>
        <w:t>which indicate that antisemitism rates vary considerably across different videos and contexts rather than clustering tightly around a single central tendency—alongside individual video variation (4.0%–32.0%) reveal that intermediary framing choices significantly influence downstream outcomes</w:t>
      </w:r>
      <w:r w:rsidRPr="008613DB">
        <w:rPr>
          <w:i/>
          <w:iCs/>
          <w:sz w:val="22"/>
          <w:szCs w:val="22"/>
          <w:lang w:val="en-US"/>
        </w:rPr>
        <w:t>.</w:t>
      </w:r>
    </w:p>
    <w:p w14:paraId="000002A0" w14:textId="77777777" w:rsidR="004D5A5E" w:rsidRPr="008613DB" w:rsidRDefault="004D5A5E">
      <w:pPr>
        <w:spacing w:after="0"/>
        <w:rPr>
          <w:rFonts w:asciiTheme="minorHAnsi" w:eastAsia="Times New Roman" w:hAnsiTheme="minorHAnsi" w:cs="Times New Roman"/>
          <w:b/>
          <w:bCs/>
          <w:lang w:val="en-US"/>
        </w:rPr>
      </w:pPr>
    </w:p>
    <w:p w14:paraId="000002A1"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Content-Specific Variation Within Channels. </w:t>
      </w:r>
      <w:r w:rsidRPr="008613DB">
        <w:rPr>
          <w:rFonts w:asciiTheme="minorHAnsi" w:eastAsia="Times New Roman" w:hAnsiTheme="minorHAnsi" w:cs="Times New Roman"/>
          <w:lang w:val="en-US"/>
        </w:rPr>
        <w:t>Even within the same creator’s feed, antisemitism levels fluctuate by topic and framing. Conspiracy-laden discussions consistently elicit higher antisemitic responses than empathy-driven or policy-oriented framings.</w:t>
      </w:r>
    </w:p>
    <w:p w14:paraId="000002A2" w14:textId="6E8C2562" w:rsidR="004D5A5E" w:rsidRPr="008613DB" w:rsidRDefault="004D5A5E">
      <w:pPr>
        <w:spacing w:after="240"/>
        <w:rPr>
          <w:rFonts w:asciiTheme="minorHAnsi" w:eastAsia="Times New Roman" w:hAnsiTheme="minorHAnsi" w:cs="Times New Roman"/>
          <w:b/>
          <w:bCs/>
          <w:lang w:val="en-US"/>
        </w:rPr>
      </w:pPr>
    </w:p>
    <w:p w14:paraId="000002A3" w14:textId="77777777" w:rsidR="004D5A5E" w:rsidRPr="003646E8" w:rsidRDefault="00000000" w:rsidP="003646E8">
      <w:pPr>
        <w:pStyle w:val="Heading3"/>
        <w:rPr>
          <w:b/>
          <w:bCs/>
          <w:color w:val="000000" w:themeColor="text1"/>
          <w:sz w:val="24"/>
          <w:szCs w:val="24"/>
          <w:lang w:val="en-US"/>
        </w:rPr>
      </w:pPr>
      <w:bookmarkStart w:id="37" w:name="_heading=h.rsigtba2e81r" w:colFirst="0" w:colLast="0"/>
      <w:bookmarkEnd w:id="37"/>
      <w:r w:rsidRPr="003646E8">
        <w:rPr>
          <w:b/>
          <w:bCs/>
          <w:color w:val="000000" w:themeColor="text1"/>
          <w:sz w:val="24"/>
          <w:szCs w:val="24"/>
          <w:lang w:val="en-US"/>
        </w:rPr>
        <w:t>2.3 Implications for Analysis</w:t>
      </w:r>
    </w:p>
    <w:p w14:paraId="000002A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quantitative patterns yield three central findings that structure the qualitative analysis:</w:t>
      </w:r>
    </w:p>
    <w:p w14:paraId="000002A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lastRenderedPageBreak/>
        <w:t>1. Antisemitism frequency varies dramatically across circulation layers.</w:t>
      </w:r>
      <w:r w:rsidRPr="008613DB">
        <w:rPr>
          <w:rFonts w:asciiTheme="minorHAnsi" w:eastAsia="Times New Roman" w:hAnsiTheme="minorHAnsi" w:cs="Times New Roman"/>
          <w:b/>
          <w:bCs/>
          <w:lang w:val="en-US"/>
        </w:rPr>
        <w:br/>
      </w:r>
      <w:sdt>
        <w:sdtPr>
          <w:rPr>
            <w:rFonts w:asciiTheme="minorHAnsi" w:hAnsiTheme="minorHAnsi"/>
            <w:lang w:val="en-US"/>
          </w:rPr>
          <w:tag w:val="goog_rdk_26"/>
          <w:id w:val="253261851"/>
        </w:sdtPr>
        <w:sdtContent>
          <w:r w:rsidRPr="008613DB">
            <w:rPr>
              <w:rFonts w:asciiTheme="minorHAnsi" w:eastAsia="Cardo" w:hAnsiTheme="minorHAnsi" w:cs="Cardo"/>
              <w:lang w:val="en-US"/>
            </w:rPr>
            <w:t>The eightfold variation (4 % → 32 %) cannot be explained by platform effects, audience self-selection, or algorithmic determinism alone. Human mediation—specifically, influencer framing strategies—emerges as the decisive factor determining whether ambiguous elite rhetoric fosters downstream antisemitism.</w:t>
          </w:r>
        </w:sdtContent>
      </w:sdt>
    </w:p>
    <w:p w14:paraId="000002A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2. Framing strategies, not creator identity, drive outcomes.</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 xml:space="preserve">Creators addressing the same politician and topic produce vastly different response patterns depending on whether their framing emphasizes empathy, policy substance, populist critique, or conspiracy. Influencers thus transform meaning rather than simply transmit it. The question is not </w:t>
      </w:r>
      <w:r w:rsidRPr="008613DB">
        <w:rPr>
          <w:rFonts w:asciiTheme="minorHAnsi" w:eastAsia="Times New Roman" w:hAnsiTheme="minorHAnsi" w:cs="Times New Roman"/>
          <w:i/>
          <w:iCs/>
          <w:lang w:val="en-US"/>
        </w:rPr>
        <w:t>whether</w:t>
      </w:r>
      <w:r w:rsidRPr="008613DB">
        <w:rPr>
          <w:rFonts w:asciiTheme="minorHAnsi" w:eastAsia="Times New Roman" w:hAnsiTheme="minorHAnsi" w:cs="Times New Roman"/>
          <w:lang w:val="en-US"/>
        </w:rPr>
        <w:t xml:space="preserve"> creators influence audience interpretation, but </w:t>
      </w:r>
      <w:r w:rsidRPr="008613DB">
        <w:rPr>
          <w:rFonts w:asciiTheme="minorHAnsi" w:eastAsia="Times New Roman" w:hAnsiTheme="minorHAnsi" w:cs="Times New Roman"/>
          <w:i/>
          <w:iCs/>
          <w:lang w:val="en-US"/>
        </w:rPr>
        <w:t>how</w:t>
      </w:r>
      <w:r w:rsidRPr="008613DB">
        <w:rPr>
          <w:rFonts w:asciiTheme="minorHAnsi" w:eastAsia="Times New Roman" w:hAnsiTheme="minorHAnsi" w:cs="Times New Roman"/>
          <w:lang w:val="en-US"/>
        </w:rPr>
        <w:t xml:space="preserve"> specific rhetorical choices produce differential outcomes.</w:t>
      </w:r>
    </w:p>
    <w:p w14:paraId="000002A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3. Specific rhetorical choices within a creator’s own channel strongly predict antisemitic uptake.</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Hasan Piker’s AIPAC-focused video (24.5 %) produces almost four times the antisemitism of his empathy-framed segment (6.5 %). Discursive frames invoking hidden institutional power, political influence, or elite control are especially prone to activating antisemitic tropes in participatory spaces.</w:t>
      </w:r>
    </w:p>
    <w:p w14:paraId="542F4EEB" w14:textId="77777777" w:rsidR="00CA1DD4"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We now turn to the qualitative analysis that explores the mechanisms underlying these transformations</w:t>
      </w:r>
      <w:r w:rsidR="00CA1DD4" w:rsidRPr="008613DB">
        <w:rPr>
          <w:rFonts w:asciiTheme="minorHAnsi" w:eastAsia="Times New Roman" w:hAnsiTheme="minorHAnsi" w:cs="Times New Roman"/>
          <w:lang w:val="en-US"/>
        </w:rPr>
        <w:t xml:space="preserve">: </w:t>
      </w:r>
    </w:p>
    <w:p w14:paraId="000002A8" w14:textId="53265921"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br/>
      </w:r>
      <w:r w:rsidRPr="008613DB">
        <w:rPr>
          <w:rFonts w:asciiTheme="minorHAnsi" w:eastAsia="Times New Roman" w:hAnsiTheme="minorHAnsi" w:cs="Times New Roman"/>
          <w:b/>
          <w:bCs/>
          <w:lang w:val="en-US"/>
        </w:rPr>
        <w:t>Section 3</w:t>
      </w:r>
      <w:r w:rsidRPr="008613DB">
        <w:rPr>
          <w:rFonts w:asciiTheme="minorHAnsi" w:eastAsia="Times New Roman" w:hAnsiTheme="minorHAnsi" w:cs="Times New Roman"/>
          <w:lang w:val="en-US"/>
        </w:rPr>
        <w:t xml:space="preserve"> analyzes Mamdani’s primary discourse, identifying patterns of strategic ambiguity in his statements about Israel, Palestine, Jewish identity, and controversial slogans.</w:t>
      </w:r>
      <w:r w:rsidRPr="008613DB">
        <w:rPr>
          <w:rFonts w:asciiTheme="minorHAnsi" w:eastAsia="Times New Roman" w:hAnsiTheme="minorHAnsi" w:cs="Times New Roman"/>
          <w:lang w:val="en-US"/>
        </w:rPr>
        <w:br/>
      </w:r>
      <w:r w:rsidRPr="008613DB">
        <w:rPr>
          <w:rFonts w:asciiTheme="minorHAnsi" w:eastAsia="Times New Roman" w:hAnsiTheme="minorHAnsi" w:cs="Times New Roman"/>
          <w:b/>
          <w:bCs/>
          <w:lang w:val="en-US"/>
        </w:rPr>
        <w:t>Section 4</w:t>
      </w:r>
      <w:r w:rsidRPr="008613DB">
        <w:rPr>
          <w:rFonts w:asciiTheme="minorHAnsi" w:eastAsia="Times New Roman" w:hAnsiTheme="minorHAnsi" w:cs="Times New Roman"/>
          <w:lang w:val="en-US"/>
        </w:rPr>
        <w:t xml:space="preserve"> examines how content creators reframe these statements through distinct strategies—sympathetic amplification, critical analysis, conspiracy-focused emphasis, populist appeal, and empathy-centered narration—and how these shape audience interpretation.</w:t>
      </w:r>
      <w:r w:rsidRPr="008613DB">
        <w:rPr>
          <w:rFonts w:asciiTheme="minorHAnsi" w:eastAsia="Times New Roman" w:hAnsiTheme="minorHAnsi" w:cs="Times New Roman"/>
          <w:lang w:val="en-US"/>
        </w:rPr>
        <w:br/>
      </w:r>
      <w:r w:rsidRPr="008613DB">
        <w:rPr>
          <w:rFonts w:asciiTheme="minorHAnsi" w:eastAsia="Times New Roman" w:hAnsiTheme="minorHAnsi" w:cs="Times New Roman"/>
          <w:b/>
          <w:bCs/>
          <w:lang w:val="en-US"/>
        </w:rPr>
        <w:t>Section 5</w:t>
      </w:r>
      <w:r w:rsidRPr="008613DB">
        <w:rPr>
          <w:rFonts w:asciiTheme="minorHAnsi" w:eastAsia="Times New Roman" w:hAnsiTheme="minorHAnsi" w:cs="Times New Roman"/>
          <w:lang w:val="en-US"/>
        </w:rPr>
        <w:t xml:space="preserve"> traces the collapse of ambiguity in audience commentary, showing how implicit meanings become explicit and how participatory dynamics normalize previously marginal discourse.</w:t>
      </w:r>
    </w:p>
    <w:p w14:paraId="000002A9" w14:textId="77777777" w:rsidR="004D5A5E" w:rsidRPr="008613DB" w:rsidRDefault="004D5A5E">
      <w:pPr>
        <w:spacing w:before="240" w:after="240"/>
        <w:rPr>
          <w:rFonts w:asciiTheme="minorHAnsi" w:eastAsia="Times New Roman" w:hAnsiTheme="minorHAnsi" w:cs="Times New Roman"/>
          <w:lang w:val="en-US"/>
        </w:rPr>
      </w:pPr>
    </w:p>
    <w:p w14:paraId="000002AA"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34"/>
          <w:szCs w:val="34"/>
          <w:lang w:val="en-US"/>
        </w:rPr>
      </w:pPr>
      <w:bookmarkStart w:id="38" w:name="_heading=h.1jlci2jzb3d2" w:colFirst="0" w:colLast="0"/>
      <w:bookmarkEnd w:id="38"/>
      <w:r w:rsidRPr="008613DB">
        <w:rPr>
          <w:rFonts w:asciiTheme="minorHAnsi" w:eastAsia="Times New Roman" w:hAnsiTheme="minorHAnsi" w:cs="Times New Roman"/>
          <w:b/>
          <w:bCs/>
          <w:color w:val="000000"/>
          <w:sz w:val="34"/>
          <w:szCs w:val="34"/>
          <w:lang w:val="en-US"/>
        </w:rPr>
        <w:lastRenderedPageBreak/>
        <w:t>3. Primary Discourse: Mamdani’s Political Communication</w:t>
      </w:r>
    </w:p>
    <w:p w14:paraId="000002A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Across his public appearances—from televised interviews to social media videos—Zohran Mamdani consistently employs </w:t>
      </w:r>
      <w:r w:rsidRPr="008613DB">
        <w:rPr>
          <w:rFonts w:asciiTheme="minorHAnsi" w:eastAsia="Times New Roman" w:hAnsiTheme="minorHAnsi" w:cs="Times New Roman"/>
          <w:b/>
          <w:bCs/>
          <w:lang w:val="en-US"/>
        </w:rPr>
        <w:t>strategic ambiguity</w:t>
      </w:r>
      <w:r w:rsidRPr="008613DB">
        <w:rPr>
          <w:rFonts w:asciiTheme="minorHAnsi" w:eastAsia="Times New Roman" w:hAnsiTheme="minorHAnsi" w:cs="Times New Roman"/>
          <w:lang w:val="en-US"/>
        </w:rPr>
        <w:t>: rhetorical flexibility that allows his statements to resonate with multiple audiences at once. His language is not explicitly antisemitic, yet its indeterminacy enables varied and sometimes extremist reinterpretations, especially in online comment threads.</w:t>
      </w:r>
    </w:p>
    <w:p w14:paraId="000002A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Mamdani’s discourse exemplifies what can be described as </w:t>
      </w:r>
      <w:r w:rsidRPr="008613DB">
        <w:rPr>
          <w:rFonts w:asciiTheme="minorHAnsi" w:eastAsia="Times New Roman" w:hAnsiTheme="minorHAnsi" w:cs="Times New Roman"/>
          <w:i/>
          <w:iCs/>
          <w:lang w:val="en-US"/>
        </w:rPr>
        <w:t>strategic ambiguity</w:t>
      </w:r>
      <w:r w:rsidRPr="008613DB">
        <w:rPr>
          <w:rFonts w:asciiTheme="minorHAnsi" w:eastAsia="Times New Roman" w:hAnsiTheme="minorHAnsi" w:cs="Times New Roman"/>
          <w:lang w:val="en-US"/>
        </w:rPr>
        <w:t xml:space="preserve"> in the fuller theoretical sense: a communicative mode that preserves credibility across opposed constituencies by reframing contentious issues in universalist or procedural terms. Through moral reframing and audience differentiation, he maintains political survivability while enabling divergent interpretations. Ambiguity here functions not as vagueness, but as a deliberate openness that allows multiple ideological projections.</w:t>
      </w:r>
    </w:p>
    <w:p w14:paraId="000002AE" w14:textId="1FDF168F"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following subsections trace this pattern across four key appearances, progressing from mainstream interviews to the TikTok post that became the focal point of audience-level analysis. We identify four characteristic strategies that create interpretive openings: </w:t>
      </w:r>
      <w:r w:rsidRPr="008613DB">
        <w:rPr>
          <w:rFonts w:asciiTheme="minorHAnsi" w:eastAsia="Times New Roman" w:hAnsiTheme="minorHAnsi" w:cs="Times New Roman"/>
          <w:b/>
          <w:bCs/>
          <w:lang w:val="en-US"/>
        </w:rPr>
        <w:t>(1) slogan recontextualization, (2) conditional support for Israel, (3) Holocaust universalization, and (4) victimization framing.</w:t>
      </w:r>
      <w:r w:rsidRPr="008613DB">
        <w:rPr>
          <w:rFonts w:asciiTheme="minorHAnsi" w:eastAsia="Times New Roman" w:hAnsiTheme="minorHAnsi" w:cs="Times New Roman"/>
          <w:lang w:val="en-US"/>
        </w:rPr>
        <w:t xml:space="preserve"> Together they generate rhetorical elasticity that invites multiple readings without overtly endorsing antisemitic positions.</w:t>
      </w:r>
    </w:p>
    <w:p w14:paraId="000002AF" w14:textId="77777777" w:rsidR="004D5A5E" w:rsidRPr="008613DB" w:rsidRDefault="00000000">
      <w:pPr>
        <w:pStyle w:val="Heading3"/>
        <w:keepNext w:val="0"/>
        <w:keepLines w:val="0"/>
        <w:spacing w:before="280"/>
        <w:rPr>
          <w:rFonts w:asciiTheme="minorHAnsi" w:eastAsia="Times New Roman" w:hAnsiTheme="minorHAnsi" w:cs="Times New Roman"/>
          <w:color w:val="1155CC"/>
          <w:lang w:val="en-US"/>
        </w:rPr>
      </w:pPr>
      <w:bookmarkStart w:id="39" w:name="_heading=h.d6fl0bpf8rn" w:colFirst="0" w:colLast="0"/>
      <w:bookmarkEnd w:id="39"/>
      <w:r w:rsidRPr="008613DB">
        <w:rPr>
          <w:rFonts w:asciiTheme="minorHAnsi" w:eastAsia="Times New Roman" w:hAnsiTheme="minorHAnsi" w:cs="Times New Roman"/>
          <w:b/>
          <w:bCs/>
          <w:color w:val="000000"/>
          <w:sz w:val="26"/>
          <w:szCs w:val="26"/>
          <w:lang w:val="en-US"/>
        </w:rPr>
        <w:t>3.1 Sub-Case Study I (YouTube) — The Bulwark Podcast: “Millennial Socialist Mayor? The Former Rapper Gaining Momentum in NYC (w/ Zohran Mamdani)”</w:t>
      </w:r>
    </w:p>
    <w:p w14:paraId="000002B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Primary Discourse (Level 1)</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 xml:space="preserve">In this interview Mamdani reinterprets slogans such as </w:t>
      </w:r>
      <w:r w:rsidRPr="008613DB">
        <w:rPr>
          <w:rFonts w:asciiTheme="minorHAnsi" w:eastAsia="Times New Roman" w:hAnsiTheme="minorHAnsi" w:cs="Times New Roman"/>
          <w:i/>
          <w:iCs/>
          <w:lang w:val="en-US"/>
        </w:rPr>
        <w:t>“From the River to the Sea”</w:t>
      </w:r>
      <w:r w:rsidRPr="008613DB">
        <w:rPr>
          <w:rFonts w:asciiTheme="minorHAnsi" w:eastAsia="Times New Roman" w:hAnsiTheme="minorHAnsi" w:cs="Times New Roman"/>
          <w:lang w:val="en-US"/>
        </w:rPr>
        <w:t xml:space="preserve"> and </w:t>
      </w:r>
      <w:r w:rsidRPr="008613DB">
        <w:rPr>
          <w:rFonts w:asciiTheme="minorHAnsi" w:eastAsia="Times New Roman" w:hAnsiTheme="minorHAnsi" w:cs="Times New Roman"/>
          <w:i/>
          <w:iCs/>
          <w:lang w:val="en-US"/>
        </w:rPr>
        <w:t>“Globalize the Intifada”</w:t>
      </w:r>
      <w:r w:rsidRPr="008613DB">
        <w:rPr>
          <w:rFonts w:asciiTheme="minorHAnsi" w:eastAsia="Times New Roman" w:hAnsiTheme="minorHAnsi" w:cs="Times New Roman"/>
          <w:lang w:val="en-US"/>
        </w:rPr>
        <w:t xml:space="preserve"> as universal calls for freedom rather than as incitements to violence. He further compares the Warsaw Ghetto Uprising to the Arabic term </w:t>
      </w:r>
      <w:r w:rsidRPr="008613DB">
        <w:rPr>
          <w:rFonts w:asciiTheme="minorHAnsi" w:eastAsia="Times New Roman" w:hAnsiTheme="minorHAnsi" w:cs="Times New Roman"/>
          <w:i/>
          <w:iCs/>
          <w:lang w:val="en-US"/>
        </w:rPr>
        <w:t>intifada</w:t>
      </w:r>
      <w:r w:rsidRPr="008613DB">
        <w:rPr>
          <w:rFonts w:asciiTheme="minorHAnsi" w:eastAsia="Times New Roman" w:hAnsiTheme="minorHAnsi" w:cs="Times New Roman"/>
          <w:lang w:val="en-US"/>
        </w:rPr>
        <w:t>, citing a translation from the U.S. Holocaust Memorial Museum. By equating these contexts semantically, he constructs a moral parallel between Jewish and Palestinian struggles—a form of historical universalization that detaches Jewish suffering from its specificity and recasts it as a generalized metaphor of resistance.</w:t>
      </w:r>
    </w:p>
    <w:p w14:paraId="000002B1" w14:textId="2F4E94AC" w:rsidR="004D5A5E" w:rsidRPr="008613DB" w:rsidRDefault="00653C7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rhetorical gesture performs what can be termed a discursive translation: the transfer of moral legitimacy from Jewish resistance history to Palestinian militancy through </w:t>
      </w:r>
      <w:proofErr w:type="spellStart"/>
      <w:r w:rsidRPr="008613DB">
        <w:rPr>
          <w:rFonts w:asciiTheme="minorHAnsi" w:eastAsia="Times New Roman" w:hAnsiTheme="minorHAnsi" w:cs="Times New Roman"/>
          <w:lang w:val="en-US"/>
        </w:rPr>
        <w:t>resemanticization</w:t>
      </w:r>
      <w:proofErr w:type="spellEnd"/>
      <w:r w:rsidRPr="008613DB">
        <w:rPr>
          <w:rFonts w:asciiTheme="minorHAnsi" w:eastAsia="Times New Roman" w:hAnsiTheme="minorHAnsi" w:cs="Times New Roman"/>
          <w:lang w:val="en-US"/>
        </w:rPr>
        <w:t xml:space="preserve">—the process by which a term or symbol is assigned new meaning while </w:t>
      </w:r>
      <w:r w:rsidRPr="008613DB">
        <w:rPr>
          <w:rFonts w:asciiTheme="minorHAnsi" w:eastAsia="Times New Roman" w:hAnsiTheme="minorHAnsi" w:cs="Times New Roman"/>
          <w:lang w:val="en-US"/>
        </w:rPr>
        <w:lastRenderedPageBreak/>
        <w:t>retaining its original form and affective resonance. Rather than a linguistic mistranslation, it is a moral equivalence construction that repurposes the symbolic capital of Holocaust memory to legitimize contemporary activism. In doing so, Mamdani positions himself within a broader progressive lexicon that moralizes solidarity while diffusing historical accountability.</w:t>
      </w:r>
    </w:p>
    <w:p w14:paraId="000002B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Tertiary Discourse (Level 3)</w:t>
      </w:r>
    </w:p>
    <w:p w14:paraId="000002B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Within the first 200 comments, 0% were labeled as antisemitic. Instead, the majority of discussion debated whether Mamdani can be deemed a ‘far left’ candidate or not; commenters questioning how the ‘far left’ should be conceived in both American and European contexts. However, a meaningful participatory conversation illustrated users’ unhappiness with the podcast’s discussion around Israel–but the unhappiness was not with Mamdani, but rather with host Tim Miller. </w:t>
      </w:r>
    </w:p>
    <w:p w14:paraId="000002B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Victim-Reversal</w:t>
      </w:r>
    </w:p>
    <w:p w14:paraId="000002B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Around the topic of Israel and Gaza, commenters expanded upon the idea that it is Miller who is the perpetrator of unfavorable and unfair questioning to Mamdani, who is the real victim of this interview.</w:t>
      </w:r>
    </w:p>
    <w:p w14:paraId="000002B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First, commenters accused Miller of being ignorant around the history and literal translations of the first and second intifada. One commenter was sympathetic to Miller, saying if you Google the ‘intifada’ you’ll see why people may be worried about the term. But in response:</w:t>
      </w:r>
    </w:p>
    <w:p w14:paraId="000002B7" w14:textId="77777777" w:rsidR="004D5A5E" w:rsidRPr="008613DB" w:rsidRDefault="00000000" w:rsidP="00064967">
      <w:pPr>
        <w:numPr>
          <w:ilvl w:val="0"/>
          <w:numId w:val="34"/>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w:t>
      </w:r>
      <w:r w:rsidRPr="008613DB">
        <w:rPr>
          <w:rFonts w:ascii="Arial" w:eastAsia="Times New Roman" w:hAnsi="Arial" w:cs="Arial"/>
          <w:lang w:val="en-US"/>
        </w:rPr>
        <w:t>​</w:t>
      </w:r>
      <w:r w:rsidRPr="008613DB">
        <w:rPr>
          <w:rFonts w:asciiTheme="minorHAnsi" w:eastAsia="Times New Roman" w:hAnsiTheme="minorHAnsi" w:cs="Times New Roman"/>
          <w:lang w:val="en-US"/>
        </w:rPr>
        <w:t>I think you assume this is a gotcha request, but googling second intifada gives you a lot more pictures of peaceful protests than googling most wars USA has participated in.</w:t>
      </w:r>
      <w:r w:rsidRPr="008613DB">
        <w:rPr>
          <w:rFonts w:ascii="MS Gothic" w:eastAsia="MS Gothic" w:hAnsi="MS Gothic" w:cs="MS Gothic"/>
          <w:lang w:val="en-US"/>
        </w:rPr>
        <w:t>  </w:t>
      </w:r>
      <w:r w:rsidRPr="008613DB">
        <w:rPr>
          <w:rFonts w:asciiTheme="minorHAnsi" w:eastAsia="Times New Roman" w:hAnsiTheme="minorHAnsi" w:cs="Times New Roman"/>
          <w:lang w:val="en-US"/>
        </w:rPr>
        <w:t xml:space="preserve"> In addition, according to Wikipedia "Starting as a civilian uprising in Jerusalem and Israel proper, Israeli security responded with extreme violence, killing over 100 Palestinian protesters within the first few weeks. This led to the uprising devolving into a period of heightened violence in Palestine and Israel.”</w:t>
      </w:r>
    </w:p>
    <w:p w14:paraId="000002B8" w14:textId="2AA53DE6" w:rsidR="004D5A5E" w:rsidRPr="008613DB" w:rsidRDefault="00000000" w:rsidP="00064967">
      <w:pPr>
        <w:numPr>
          <w:ilvl w:val="0"/>
          <w:numId w:val="34"/>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very first Intifada happened in 1987 when kids resorted to throwing rocks at IDF for being harassed and physically abused at checkpoints.</w:t>
      </w:r>
      <w:r w:rsidR="00AC7558" w:rsidRPr="008613DB">
        <w:rPr>
          <w:rFonts w:ascii="MS Gothic" w:eastAsia="MS Gothic" w:hAnsi="MS Gothic" w:cs="MS Gothic"/>
          <w:lang w:val="en-US"/>
        </w:rPr>
        <w:t xml:space="preserve"> </w:t>
      </w:r>
      <w:r w:rsidRPr="008613DB">
        <w:rPr>
          <w:rFonts w:asciiTheme="minorHAnsi" w:eastAsia="Times New Roman" w:hAnsiTheme="minorHAnsi" w:cs="Times New Roman"/>
          <w:lang w:val="en-US"/>
        </w:rPr>
        <w:t>Intifada is resistance to oppression. Tim needs to educate himself and understand context. Tim came off sounding unsympathetic and unserious. To globalize dissent against tyranny and oppression should be a clarion call for one and all.”</w:t>
      </w:r>
    </w:p>
    <w:p w14:paraId="000002B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Further, commenters accused Miller of imposing bias against words he doesn’t recognize or understand:</w:t>
      </w:r>
    </w:p>
    <w:p w14:paraId="000002BA" w14:textId="77777777" w:rsidR="004D5A5E" w:rsidRPr="008613DB" w:rsidRDefault="00000000" w:rsidP="00064967">
      <w:pPr>
        <w:numPr>
          <w:ilvl w:val="0"/>
          <w:numId w:val="9"/>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“Yeah, the language policing is absurd when it comes to Israel/Palestine. "Scary" Arabic words and phrases that have been made to have bad PR are not themselves dangerous, and there is an insane double standard at play.”</w:t>
      </w:r>
    </w:p>
    <w:p w14:paraId="000002B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Second, several commenters argued that Miller himself was drawing an unfair and dangerous equivalence between the Israeli government and the Jewish people by connecting Israeli action with American Jewish safety.  </w:t>
      </w:r>
    </w:p>
    <w:p w14:paraId="000002BC" w14:textId="77777777" w:rsidR="004D5A5E" w:rsidRPr="008613DB" w:rsidRDefault="00000000" w:rsidP="00064967">
      <w:pPr>
        <w:numPr>
          <w:ilvl w:val="0"/>
          <w:numId w:val="30"/>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“extremely good comment from </w:t>
      </w:r>
      <w:proofErr w:type="spellStart"/>
      <w:r w:rsidRPr="008613DB">
        <w:rPr>
          <w:rFonts w:asciiTheme="minorHAnsi" w:eastAsia="Times New Roman" w:hAnsiTheme="minorHAnsi" w:cs="Times New Roman"/>
          <w:lang w:val="en-US"/>
        </w:rPr>
        <w:t>mamdani</w:t>
      </w:r>
      <w:proofErr w:type="spellEnd"/>
      <w:r w:rsidRPr="008613DB">
        <w:rPr>
          <w:rFonts w:asciiTheme="minorHAnsi" w:eastAsia="Times New Roman" w:hAnsiTheme="minorHAnsi" w:cs="Times New Roman"/>
          <w:lang w:val="en-US"/>
        </w:rPr>
        <w:t xml:space="preserve"> about not policing ppl's language and THEN expanding into educating </w:t>
      </w:r>
      <w:proofErr w:type="spellStart"/>
      <w:r w:rsidRPr="008613DB">
        <w:rPr>
          <w:rFonts w:asciiTheme="minorHAnsi" w:eastAsia="Times New Roman" w:hAnsiTheme="minorHAnsi" w:cs="Times New Roman"/>
          <w:lang w:val="en-US"/>
        </w:rPr>
        <w:t>tim</w:t>
      </w:r>
      <w:proofErr w:type="spellEnd"/>
      <w:r w:rsidRPr="008613DB">
        <w:rPr>
          <w:rFonts w:asciiTheme="minorHAnsi" w:eastAsia="Times New Roman" w:hAnsiTheme="minorHAnsi" w:cs="Times New Roman"/>
          <w:lang w:val="en-US"/>
        </w:rPr>
        <w:t xml:space="preserve"> on the idea that translated words mean different things in different languages. </w:t>
      </w:r>
      <w:proofErr w:type="spellStart"/>
      <w:r w:rsidRPr="008613DB">
        <w:rPr>
          <w:rFonts w:asciiTheme="minorHAnsi" w:eastAsia="Times New Roman" w:hAnsiTheme="minorHAnsi" w:cs="Times New Roman"/>
          <w:lang w:val="en-US"/>
        </w:rPr>
        <w:t>im</w:t>
      </w:r>
      <w:proofErr w:type="spellEnd"/>
      <w:r w:rsidRPr="008613DB">
        <w:rPr>
          <w:rFonts w:asciiTheme="minorHAnsi" w:eastAsia="Times New Roman" w:hAnsiTheme="minorHAnsi" w:cs="Times New Roman"/>
          <w:lang w:val="en-US"/>
        </w:rPr>
        <w:t xml:space="preserve"> also extremely disappointed in </w:t>
      </w:r>
      <w:proofErr w:type="spellStart"/>
      <w:r w:rsidRPr="008613DB">
        <w:rPr>
          <w:rFonts w:asciiTheme="minorHAnsi" w:eastAsia="Times New Roman" w:hAnsiTheme="minorHAnsi" w:cs="Times New Roman"/>
          <w:lang w:val="en-US"/>
        </w:rPr>
        <w:t>tim</w:t>
      </w:r>
      <w:proofErr w:type="spellEnd"/>
      <w:r w:rsidRPr="008613DB">
        <w:rPr>
          <w:rFonts w:asciiTheme="minorHAnsi" w:eastAsia="Times New Roman" w:hAnsiTheme="minorHAnsi" w:cs="Times New Roman"/>
          <w:lang w:val="en-US"/>
        </w:rPr>
        <w:t xml:space="preserve"> for falling into the propaganda that says that not supporting </w:t>
      </w:r>
      <w:proofErr w:type="spellStart"/>
      <w:r w:rsidRPr="008613DB">
        <w:rPr>
          <w:rFonts w:asciiTheme="minorHAnsi" w:eastAsia="Times New Roman" w:hAnsiTheme="minorHAnsi" w:cs="Times New Roman"/>
          <w:lang w:val="en-US"/>
        </w:rPr>
        <w:t>israel</w:t>
      </w:r>
      <w:proofErr w:type="spellEnd"/>
      <w:r w:rsidRPr="008613DB">
        <w:rPr>
          <w:rFonts w:asciiTheme="minorHAnsi" w:eastAsia="Times New Roman" w:hAnsiTheme="minorHAnsi" w:cs="Times New Roman"/>
          <w:lang w:val="en-US"/>
        </w:rPr>
        <w:t xml:space="preserve"> killing </w:t>
      </w:r>
      <w:proofErr w:type="spellStart"/>
      <w:r w:rsidRPr="008613DB">
        <w:rPr>
          <w:rFonts w:asciiTheme="minorHAnsi" w:eastAsia="Times New Roman" w:hAnsiTheme="minorHAnsi" w:cs="Times New Roman"/>
          <w:lang w:val="en-US"/>
        </w:rPr>
        <w:t>palestinians</w:t>
      </w:r>
      <w:proofErr w:type="spellEnd"/>
      <w:r w:rsidRPr="008613DB">
        <w:rPr>
          <w:rFonts w:asciiTheme="minorHAnsi" w:eastAsia="Times New Roman" w:hAnsiTheme="minorHAnsi" w:cs="Times New Roman"/>
          <w:lang w:val="en-US"/>
        </w:rPr>
        <w:t xml:space="preserve"> is somehow an attack on jewish ppl as a whole. conflating </w:t>
      </w:r>
      <w:proofErr w:type="spellStart"/>
      <w:r w:rsidRPr="008613DB">
        <w:rPr>
          <w:rFonts w:asciiTheme="minorHAnsi" w:eastAsia="Times New Roman" w:hAnsiTheme="minorHAnsi" w:cs="Times New Roman"/>
          <w:lang w:val="en-US"/>
        </w:rPr>
        <w:t>israel</w:t>
      </w:r>
      <w:proofErr w:type="spellEnd"/>
      <w:r w:rsidRPr="008613DB">
        <w:rPr>
          <w:rFonts w:asciiTheme="minorHAnsi" w:eastAsia="Times New Roman" w:hAnsiTheme="minorHAnsi" w:cs="Times New Roman"/>
          <w:lang w:val="en-US"/>
        </w:rPr>
        <w:t xml:space="preserve"> and its </w:t>
      </w:r>
      <w:proofErr w:type="spellStart"/>
      <w:r w:rsidRPr="008613DB">
        <w:rPr>
          <w:rFonts w:asciiTheme="minorHAnsi" w:eastAsia="Times New Roman" w:hAnsiTheme="minorHAnsi" w:cs="Times New Roman"/>
          <w:lang w:val="en-US"/>
        </w:rPr>
        <w:t>governmnet's</w:t>
      </w:r>
      <w:proofErr w:type="spellEnd"/>
      <w:r w:rsidRPr="008613DB">
        <w:rPr>
          <w:rFonts w:asciiTheme="minorHAnsi" w:eastAsia="Times New Roman" w:hAnsiTheme="minorHAnsi" w:cs="Times New Roman"/>
          <w:lang w:val="en-US"/>
        </w:rPr>
        <w:t xml:space="preserve"> actions with the WHOLE of the jewish ppl is what puts jewish ppl at risk. rare L for </w:t>
      </w:r>
      <w:proofErr w:type="spellStart"/>
      <w:r w:rsidRPr="008613DB">
        <w:rPr>
          <w:rFonts w:asciiTheme="minorHAnsi" w:eastAsia="Times New Roman" w:hAnsiTheme="minorHAnsi" w:cs="Times New Roman"/>
          <w:lang w:val="en-US"/>
        </w:rPr>
        <w:t>tim</w:t>
      </w:r>
      <w:proofErr w:type="spellEnd"/>
      <w:r w:rsidRPr="008613DB">
        <w:rPr>
          <w:rFonts w:asciiTheme="minorHAnsi" w:eastAsia="Times New Roman" w:hAnsiTheme="minorHAnsi" w:cs="Times New Roman"/>
          <w:lang w:val="en-US"/>
        </w:rPr>
        <w:t xml:space="preserve"> imo”</w:t>
      </w:r>
    </w:p>
    <w:p w14:paraId="000002BD" w14:textId="77777777" w:rsidR="004D5A5E" w:rsidRPr="008613DB" w:rsidRDefault="00000000" w:rsidP="00064967">
      <w:pPr>
        <w:numPr>
          <w:ilvl w:val="0"/>
          <w:numId w:val="30"/>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[in response] “Yeah </w:t>
      </w:r>
      <w:proofErr w:type="spellStart"/>
      <w:r w:rsidRPr="008613DB">
        <w:rPr>
          <w:rFonts w:asciiTheme="minorHAnsi" w:eastAsia="Times New Roman" w:hAnsiTheme="minorHAnsi" w:cs="Times New Roman"/>
          <w:lang w:val="en-US"/>
        </w:rPr>
        <w:t>i</w:t>
      </w:r>
      <w:proofErr w:type="spellEnd"/>
      <w:r w:rsidRPr="008613DB">
        <w:rPr>
          <w:rFonts w:asciiTheme="minorHAnsi" w:eastAsia="Times New Roman" w:hAnsiTheme="minorHAnsi" w:cs="Times New Roman"/>
          <w:lang w:val="en-US"/>
        </w:rPr>
        <w:t xml:space="preserve"> thought the same thing. The point you make about the conflation between Jews and the Israeli government is spot on.”</w:t>
      </w:r>
    </w:p>
    <w:p w14:paraId="000002B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Viewers saw this, what they perceived as, unfair attack on Mamdani as something consistent with Miller, thus it makes sense that these biases would extend to this interview.</w:t>
      </w:r>
    </w:p>
    <w:p w14:paraId="000002BF" w14:textId="77777777" w:rsidR="004D5A5E" w:rsidRPr="008613DB" w:rsidRDefault="00000000" w:rsidP="00064967">
      <w:pPr>
        <w:numPr>
          <w:ilvl w:val="0"/>
          <w:numId w:val="20"/>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is a consistent L for Tim. He has straight up compared protestors to Hamas supporters before.”</w:t>
      </w:r>
    </w:p>
    <w:p w14:paraId="32F37965" w14:textId="77777777" w:rsidR="003B5992" w:rsidRDefault="003B5992">
      <w:pPr>
        <w:spacing w:before="240" w:after="240"/>
        <w:rPr>
          <w:rFonts w:asciiTheme="minorHAnsi" w:eastAsia="Times New Roman" w:hAnsiTheme="minorHAnsi" w:cs="Times New Roman"/>
          <w:b/>
          <w:bCs/>
          <w:lang w:val="en-US"/>
        </w:rPr>
      </w:pPr>
    </w:p>
    <w:p w14:paraId="24C5597C" w14:textId="77777777" w:rsidR="003B5992" w:rsidRDefault="003B5992">
      <w:pPr>
        <w:spacing w:before="240" w:after="240"/>
        <w:rPr>
          <w:rFonts w:asciiTheme="minorHAnsi" w:eastAsia="Times New Roman" w:hAnsiTheme="minorHAnsi" w:cs="Times New Roman"/>
          <w:b/>
          <w:bCs/>
          <w:lang w:val="en-US"/>
        </w:rPr>
      </w:pPr>
    </w:p>
    <w:p w14:paraId="15C42D9A" w14:textId="77777777" w:rsidR="003B5992" w:rsidRDefault="003B5992">
      <w:pPr>
        <w:spacing w:before="240" w:after="240"/>
        <w:rPr>
          <w:rFonts w:asciiTheme="minorHAnsi" w:eastAsia="Times New Roman" w:hAnsiTheme="minorHAnsi" w:cs="Times New Roman"/>
          <w:b/>
          <w:bCs/>
          <w:lang w:val="en-US"/>
        </w:rPr>
      </w:pPr>
    </w:p>
    <w:p w14:paraId="000002C0" w14:textId="4206B114"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Anti-Establishment / Anti-Elite</w:t>
      </w:r>
    </w:p>
    <w:p w14:paraId="000002C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Lastly, commenters consistently reverted back to the fundamental belief that Mamdani represents uncorrupted, new politics that directly challenges current Democrats (in particular Andrew Cuomo) who represent the self-serving old-guard. </w:t>
      </w:r>
    </w:p>
    <w:p w14:paraId="000002C2" w14:textId="77777777" w:rsidR="004D5A5E" w:rsidRPr="008613DB" w:rsidRDefault="00000000" w:rsidP="00064967">
      <w:pPr>
        <w:numPr>
          <w:ilvl w:val="0"/>
          <w:numId w:val="16"/>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“Dem elites and donors are actively fighting against him.... all you need to know that he is on the right track.”</w:t>
      </w:r>
    </w:p>
    <w:p w14:paraId="000002C3" w14:textId="77777777" w:rsidR="004D5A5E" w:rsidRPr="008613DB" w:rsidRDefault="00000000" w:rsidP="00064967">
      <w:pPr>
        <w:numPr>
          <w:ilvl w:val="0"/>
          <w:numId w:val="16"/>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“Buttigieg is bribed by corporations and special interest superPACs and works for them, not for common people like you and me. He is a corrupt politician.”</w:t>
      </w:r>
    </w:p>
    <w:p w14:paraId="000002C4"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Interpretation</w:t>
      </w:r>
    </w:p>
    <w:p w14:paraId="000002C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While this sample did not exhibit overt antisemitism, it did exhibit themes of victim-reversal and anti-elite/establishment rhetoric. Commenters deployed both tactics to defend Mamdani and attack his opponents; whether that be Miller for what they perceive as unfairly questioning Mamdani around Israel or to Democrat challengers and peers who they believe are driven by corruptive elite forces rather than their constituents. Mamdani is not met with critique but rather with a strong defensive line that is willing to rhetorically counter attack in online discourse.</w:t>
      </w:r>
    </w:p>
    <w:p w14:paraId="000002C6" w14:textId="77777777" w:rsidR="004D5A5E" w:rsidRPr="008613DB" w:rsidRDefault="00000000">
      <w:pPr>
        <w:pStyle w:val="Heading3"/>
        <w:keepNext w:val="0"/>
        <w:keepLines w:val="0"/>
        <w:spacing w:before="280"/>
        <w:rPr>
          <w:rFonts w:asciiTheme="minorHAnsi" w:eastAsia="Times New Roman" w:hAnsiTheme="minorHAnsi" w:cs="Times New Roman"/>
          <w:b/>
          <w:bCs/>
          <w:color w:val="000000"/>
          <w:sz w:val="26"/>
          <w:szCs w:val="26"/>
          <w:lang w:val="en-US"/>
        </w:rPr>
      </w:pPr>
      <w:bookmarkStart w:id="40" w:name="_heading=h.bisue7qvwy04" w:colFirst="0" w:colLast="0"/>
      <w:bookmarkEnd w:id="40"/>
      <w:r w:rsidRPr="008613DB">
        <w:rPr>
          <w:rFonts w:asciiTheme="minorHAnsi" w:eastAsia="Times New Roman" w:hAnsiTheme="minorHAnsi" w:cs="Times New Roman"/>
          <w:b/>
          <w:bCs/>
          <w:color w:val="000000"/>
          <w:sz w:val="26"/>
          <w:szCs w:val="26"/>
          <w:lang w:val="en-US"/>
        </w:rPr>
        <w:t>3.2 Sub-Case Study II (YouTube) — The Late Show with Stephen Colbert: “Extended Interview: Colbert Talks NYC Mayoral Race With Candidates Zohran Mamdani &amp; Brad Lander”</w:t>
      </w:r>
    </w:p>
    <w:p w14:paraId="000002C7" w14:textId="3FB5F47C"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Primary Discourse (Level 1)</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 xml:space="preserve"> Here, Mamdani asserts that he supports Israel’s right to exist </w:t>
      </w:r>
      <w:r w:rsidRPr="008613DB">
        <w:rPr>
          <w:rFonts w:asciiTheme="minorHAnsi" w:eastAsia="Times New Roman" w:hAnsiTheme="minorHAnsi" w:cs="Times New Roman"/>
          <w:i/>
          <w:iCs/>
          <w:lang w:val="en-US"/>
        </w:rPr>
        <w:t>“if it abides by international law.”</w:t>
      </w:r>
      <w:r w:rsidR="00AC7558" w:rsidRPr="008613DB">
        <w:rPr>
          <w:rFonts w:asciiTheme="minorHAnsi" w:eastAsia="Times New Roman" w:hAnsiTheme="minorHAnsi" w:cs="Times New Roman"/>
          <w:lang w:val="en-US"/>
        </w:rPr>
        <w:t xml:space="preserve"> </w:t>
      </w:r>
      <w:r w:rsidRPr="008613DB">
        <w:rPr>
          <w:rFonts w:asciiTheme="minorHAnsi" w:eastAsia="Times New Roman" w:hAnsiTheme="minorHAnsi" w:cs="Times New Roman"/>
          <w:lang w:val="en-US"/>
        </w:rPr>
        <w:t>The conditional phrasing reframes an existential question as one of legal compliance, allowing him to appear balanced while shifting moral responsibility onto Israel. This rhetorical move exemplifies how Mamdani blends moral relativism with institutional language, creating interpretive flexibility that different audiences can read as either conciliatory or accusatory.</w:t>
      </w:r>
    </w:p>
    <w:p w14:paraId="000002C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By tying recognition to legality, Mamdani reproduces a pattern common in post-2023 progressive discourse, in which recognition of Israel becomes contingent rather than axiomatic. The substitution of ethical affirmation with procedural compliance introduces </w:t>
      </w:r>
      <w:r w:rsidRPr="008613DB">
        <w:rPr>
          <w:rFonts w:asciiTheme="minorHAnsi" w:eastAsia="Times New Roman" w:hAnsiTheme="minorHAnsi" w:cs="Times New Roman"/>
          <w:b/>
          <w:bCs/>
          <w:lang w:val="en-US"/>
        </w:rPr>
        <w:t>moral symmetry language</w:t>
      </w:r>
      <w:r w:rsidRPr="008613DB">
        <w:rPr>
          <w:rFonts w:asciiTheme="minorHAnsi" w:eastAsia="Times New Roman" w:hAnsiTheme="minorHAnsi" w:cs="Times New Roman"/>
          <w:lang w:val="en-US"/>
        </w:rPr>
        <w:t>—the notion that “both sides must adhere to law”—that flattens asymmetries of agency and responsibility. In this way, legal conditionality functions as a discursive buffer, preserving the appearance of fairness while embedding a subtle delegitimization of Israel’s existence.</w:t>
      </w:r>
    </w:p>
    <w:p w14:paraId="000002C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Tertiary Discourse (Level 3)</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 xml:space="preserve">Of the 200 comments coded from this source, 21.4 % (43/200) were coded as antisemitic; </w:t>
      </w:r>
      <w:r w:rsidRPr="008613DB">
        <w:rPr>
          <w:rFonts w:asciiTheme="minorHAnsi" w:eastAsia="Times New Roman" w:hAnsiTheme="minorHAnsi" w:cs="Times New Roman"/>
          <w:lang w:val="en-US"/>
        </w:rPr>
        <w:lastRenderedPageBreak/>
        <w:t>the large majority included claims about disproportionate Jewish influence on politics and public opinion, as well as relativization of antisemitism.</w:t>
      </w:r>
    </w:p>
    <w:p w14:paraId="000002C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Influence / Control.</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Some comments accused Israel of a world-wide attempt to gain control:</w:t>
      </w:r>
    </w:p>
    <w:p w14:paraId="000002CB" w14:textId="77777777" w:rsidR="004D5A5E" w:rsidRPr="008613DB" w:rsidRDefault="00000000">
      <w:pPr>
        <w:numPr>
          <w:ilvl w:val="0"/>
          <w:numId w:val="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“israel has been destroying your democracy. Look at what they're doing in the UK now, trying to make Palestine action a terror group.”</w:t>
      </w:r>
    </w:p>
    <w:p w14:paraId="000002C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Others confined their claims to the United States government:</w:t>
      </w:r>
    </w:p>
    <w:p w14:paraId="000002CD" w14:textId="77777777" w:rsidR="004D5A5E" w:rsidRPr="008613DB" w:rsidRDefault="00000000" w:rsidP="00064967">
      <w:pPr>
        <w:numPr>
          <w:ilvl w:val="0"/>
          <w:numId w:val="21"/>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entire White House works for </w:t>
      </w:r>
      <w:proofErr w:type="spellStart"/>
      <w:r w:rsidRPr="008613DB">
        <w:rPr>
          <w:rFonts w:asciiTheme="minorHAnsi" w:eastAsia="Times New Roman" w:hAnsiTheme="minorHAnsi" w:cs="Times New Roman"/>
          <w:lang w:val="en-US"/>
        </w:rPr>
        <w:t>Israhell</w:t>
      </w:r>
      <w:proofErr w:type="spellEnd"/>
      <w:r w:rsidRPr="008613DB">
        <w:rPr>
          <w:rFonts w:asciiTheme="minorHAnsi" w:eastAsia="Times New Roman" w:hAnsiTheme="minorHAnsi" w:cs="Times New Roman"/>
          <w:lang w:val="en-US"/>
        </w:rPr>
        <w:t>.”</w:t>
      </w:r>
    </w:p>
    <w:p w14:paraId="000002C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Another popular claim was that Israel / Zionists overwhelmingly influenced public opinion:</w:t>
      </w:r>
    </w:p>
    <w:p w14:paraId="000002CF" w14:textId="77777777" w:rsidR="004D5A5E" w:rsidRPr="008613DB" w:rsidRDefault="00000000" w:rsidP="00064967">
      <w:pPr>
        <w:numPr>
          <w:ilvl w:val="0"/>
          <w:numId w:val="28"/>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questions were crafted by </w:t>
      </w:r>
      <w:proofErr w:type="spellStart"/>
      <w:r w:rsidRPr="008613DB">
        <w:rPr>
          <w:rFonts w:asciiTheme="minorHAnsi" w:eastAsia="Times New Roman" w:hAnsiTheme="minorHAnsi" w:cs="Times New Roman"/>
          <w:lang w:val="en-US"/>
        </w:rPr>
        <w:t>Aipac</w:t>
      </w:r>
      <w:proofErr w:type="spellEnd"/>
      <w:r w:rsidRPr="008613DB">
        <w:rPr>
          <w:rFonts w:asciiTheme="minorHAnsi" w:eastAsia="Times New Roman" w:hAnsiTheme="minorHAnsi" w:cs="Times New Roman"/>
          <w:lang w:val="en-US"/>
        </w:rPr>
        <w:t xml:space="preserve"> / Zionists.”</w:t>
      </w:r>
    </w:p>
    <w:p w14:paraId="000002D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Relativization of Antisemitism.</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Several commenters argued that antisemitism was being disproportionately addressed over other forms of hate:</w:t>
      </w:r>
    </w:p>
    <w:p w14:paraId="000002D1" w14:textId="77777777" w:rsidR="004D5A5E" w:rsidRPr="008613DB" w:rsidRDefault="00000000" w:rsidP="00064967">
      <w:pPr>
        <w:numPr>
          <w:ilvl w:val="0"/>
          <w:numId w:val="24"/>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“Open Islamophobia propagated by the Zionists and Hindutva is fine (bus + subway ads other than social media posts), but criticism of Israel (the growing antisemitism he talks about) is a danger?”</w:t>
      </w:r>
    </w:p>
    <w:p w14:paraId="000002D2" w14:textId="77777777" w:rsidR="004D5A5E" w:rsidRPr="008613DB" w:rsidRDefault="00000000" w:rsidP="00064967">
      <w:pPr>
        <w:numPr>
          <w:ilvl w:val="0"/>
          <w:numId w:val="24"/>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“But it's the way it was asked and framed — and also, NYC has a large percentage of Muslims. Not everything is about Jewish people.”</w:t>
      </w:r>
    </w:p>
    <w:p w14:paraId="000002D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Several additional comments reframed antisemitism itself as </w:t>
      </w:r>
      <w:r w:rsidRPr="008613DB">
        <w:rPr>
          <w:rFonts w:asciiTheme="minorHAnsi" w:eastAsia="Times New Roman" w:hAnsiTheme="minorHAnsi" w:cs="Times New Roman"/>
          <w:i/>
          <w:iCs/>
          <w:lang w:val="en-US"/>
        </w:rPr>
        <w:t>a political weapon</w:t>
      </w:r>
      <w:r w:rsidRPr="008613DB">
        <w:rPr>
          <w:rFonts w:asciiTheme="minorHAnsi" w:eastAsia="Times New Roman" w:hAnsiTheme="minorHAnsi" w:cs="Times New Roman"/>
          <w:lang w:val="en-US"/>
        </w:rPr>
        <w:t>:</w:t>
      </w:r>
    </w:p>
    <w:p w14:paraId="000002D4" w14:textId="77777777" w:rsidR="004D5A5E" w:rsidRPr="008613DB" w:rsidRDefault="00000000" w:rsidP="00064967">
      <w:pPr>
        <w:numPr>
          <w:ilvl w:val="0"/>
          <w:numId w:val="35"/>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“Zionists use antisemitism as a shield for war crimes.”</w:t>
      </w:r>
    </w:p>
    <w:p w14:paraId="000002D5" w14:textId="77777777" w:rsidR="004D5A5E" w:rsidRPr="008613DB" w:rsidRDefault="00000000" w:rsidP="00064967">
      <w:pPr>
        <w:numPr>
          <w:ilvl w:val="0"/>
          <w:numId w:val="35"/>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“Antisemitism accusations are the new McCarthyism.”</w:t>
      </w:r>
    </w:p>
    <w:p w14:paraId="000002D7" w14:textId="68943EC8"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Such comments reconfigure antisemitism from prejudice into manipulation—an </w:t>
      </w:r>
      <w:r w:rsidRPr="008613DB">
        <w:rPr>
          <w:rFonts w:asciiTheme="minorHAnsi" w:eastAsia="Times New Roman" w:hAnsiTheme="minorHAnsi" w:cs="Times New Roman"/>
          <w:b/>
          <w:bCs/>
          <w:lang w:val="en-US"/>
        </w:rPr>
        <w:t>interpretive inversion</w:t>
      </w:r>
      <w:r w:rsidRPr="008613DB">
        <w:rPr>
          <w:rFonts w:asciiTheme="minorHAnsi" w:eastAsia="Times New Roman" w:hAnsiTheme="minorHAnsi" w:cs="Times New Roman"/>
          <w:lang w:val="en-US"/>
        </w:rPr>
        <w:t xml:space="preserve"> that typifies conspiratorial reasoning. The recurring use of these power-and-weaponization motifs positions Jews as oppressors while delegitimizing the very category of antisemitism.</w:t>
      </w:r>
    </w:p>
    <w:p w14:paraId="000002D8" w14:textId="77777777" w:rsidR="004D5A5E" w:rsidRPr="008613DB" w:rsidRDefault="00000000">
      <w:pPr>
        <w:pStyle w:val="Heading3"/>
        <w:keepNext w:val="0"/>
        <w:keepLines w:val="0"/>
        <w:spacing w:before="280"/>
        <w:rPr>
          <w:rFonts w:asciiTheme="minorHAnsi" w:hAnsiTheme="minorHAnsi"/>
          <w:highlight w:val="yellow"/>
          <w:lang w:val="en-US"/>
        </w:rPr>
      </w:pPr>
      <w:bookmarkStart w:id="41" w:name="_heading=h.p0g47oze7fk" w:colFirst="0" w:colLast="0"/>
      <w:bookmarkEnd w:id="41"/>
      <w:r w:rsidRPr="008613DB">
        <w:rPr>
          <w:rFonts w:asciiTheme="minorHAnsi" w:eastAsia="Times New Roman" w:hAnsiTheme="minorHAnsi" w:cs="Times New Roman"/>
          <w:b/>
          <w:bCs/>
          <w:color w:val="000000"/>
          <w:sz w:val="26"/>
          <w:szCs w:val="26"/>
          <w:lang w:val="en-US"/>
        </w:rPr>
        <w:t xml:space="preserve">3.2a Sub-Case Study — </w:t>
      </w:r>
      <w:r w:rsidRPr="008613DB">
        <w:rPr>
          <w:rFonts w:asciiTheme="minorHAnsi" w:eastAsia="Times New Roman" w:hAnsiTheme="minorHAnsi" w:cs="Times New Roman"/>
          <w:b/>
          <w:bCs/>
          <w:i/>
          <w:iCs/>
          <w:color w:val="000000"/>
          <w:sz w:val="26"/>
          <w:szCs w:val="26"/>
          <w:lang w:val="en-US"/>
        </w:rPr>
        <w:t>Breaking Points</w:t>
      </w:r>
      <w:r w:rsidRPr="008613DB">
        <w:rPr>
          <w:rFonts w:asciiTheme="minorHAnsi" w:eastAsia="Times New Roman" w:hAnsiTheme="minorHAnsi" w:cs="Times New Roman"/>
          <w:b/>
          <w:bCs/>
          <w:color w:val="000000"/>
          <w:sz w:val="26"/>
          <w:szCs w:val="26"/>
          <w:lang w:val="en-US"/>
        </w:rPr>
        <w:t>: “Colbert vs Zohran on ‘Antisemitism’ Before Election Day</w:t>
      </w:r>
    </w:p>
    <w:p w14:paraId="000002D9"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lastRenderedPageBreak/>
        <w:t>Tertiary Discourse (Level 3)</w:t>
      </w:r>
    </w:p>
    <w:p w14:paraId="000002D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rebroadcast of Mamdani’s </w:t>
      </w:r>
      <w:r w:rsidRPr="008613DB">
        <w:rPr>
          <w:rFonts w:asciiTheme="minorHAnsi" w:eastAsia="Times New Roman" w:hAnsiTheme="minorHAnsi" w:cs="Times New Roman"/>
          <w:i/>
          <w:iCs/>
          <w:lang w:val="en-US"/>
        </w:rPr>
        <w:t>Colbert</w:t>
      </w:r>
      <w:r w:rsidRPr="008613DB">
        <w:rPr>
          <w:rFonts w:asciiTheme="minorHAnsi" w:eastAsia="Times New Roman" w:hAnsiTheme="minorHAnsi" w:cs="Times New Roman"/>
          <w:lang w:val="en-US"/>
        </w:rPr>
        <w:t xml:space="preserve"> appearance on the </w:t>
      </w:r>
      <w:r w:rsidRPr="008613DB">
        <w:rPr>
          <w:rFonts w:asciiTheme="minorHAnsi" w:eastAsia="Times New Roman" w:hAnsiTheme="minorHAnsi" w:cs="Times New Roman"/>
          <w:i/>
          <w:iCs/>
          <w:lang w:val="en-US"/>
        </w:rPr>
        <w:t>Breaking Points</w:t>
      </w:r>
      <w:r w:rsidRPr="008613DB">
        <w:rPr>
          <w:rFonts w:asciiTheme="minorHAnsi" w:eastAsia="Times New Roman" w:hAnsiTheme="minorHAnsi" w:cs="Times New Roman"/>
          <w:lang w:val="en-US"/>
        </w:rPr>
        <w:t xml:space="preserve"> YouTube channel produced a markedly higher antisemitism rate (26.8 %, 53 / 200 comments) than the original network clip. The re-upload, stripped of its late-night context and introduced without commentary, demonstrates how platform migration alone can alter interpretive reception.</w:t>
      </w:r>
    </w:p>
    <w:p w14:paraId="000002DB" w14:textId="4BAF98D2"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Influence and Control</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Many commenters asserted that Jewish or Israeli actors direct U.S. politics and media:</w:t>
      </w:r>
    </w:p>
    <w:p w14:paraId="000002DC" w14:textId="77777777" w:rsidR="004D5A5E" w:rsidRPr="008613DB" w:rsidRDefault="00000000" w:rsidP="00064967">
      <w:pPr>
        <w:numPr>
          <w:ilvl w:val="0"/>
          <w:numId w:val="36"/>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“Israel controls our Congress and our President.”</w:t>
      </w:r>
    </w:p>
    <w:p w14:paraId="000002DD" w14:textId="77777777" w:rsidR="004D5A5E" w:rsidRPr="008613DB" w:rsidRDefault="00000000" w:rsidP="00064967">
      <w:pPr>
        <w:numPr>
          <w:ilvl w:val="0"/>
          <w:numId w:val="36"/>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“Get AIPAC out of USA.”</w:t>
      </w:r>
    </w:p>
    <w:p w14:paraId="000002DE" w14:textId="77777777" w:rsidR="004D5A5E" w:rsidRPr="008613DB" w:rsidRDefault="00000000">
      <w:p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Such statements replicate classical power tropes while translating mainstream political skepticism into ethnic conspiracy.</w:t>
      </w:r>
    </w:p>
    <w:p w14:paraId="000002DF" w14:textId="0F15A034"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Genocide Accusations</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Other users framed the conflict as Jewish-perpetrated genocide and equated Jewish concern for antisemitism with moral hypocrisy:</w:t>
      </w:r>
    </w:p>
    <w:p w14:paraId="000002E0" w14:textId="77777777" w:rsidR="004D5A5E" w:rsidRPr="008613DB" w:rsidRDefault="00000000">
      <w:pPr>
        <w:numPr>
          <w:ilvl w:val="0"/>
          <w:numId w:val="3"/>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Jewish communities’ feelings matter more than a genocide.”</w:t>
      </w:r>
    </w:p>
    <w:p w14:paraId="000002E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Here, moral inversion turns empathy for Jewish safety into evidence of collective guilt.</w:t>
      </w:r>
    </w:p>
    <w:p w14:paraId="000002E2" w14:textId="193B32B9"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Denial of Antisemitism</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 xml:space="preserve"> A smaller cluster rejected the premise altogether—</w:t>
      </w:r>
    </w:p>
    <w:p w14:paraId="000002E3" w14:textId="77777777" w:rsidR="004D5A5E" w:rsidRPr="008613DB" w:rsidRDefault="00000000" w:rsidP="00064967">
      <w:pPr>
        <w:numPr>
          <w:ilvl w:val="0"/>
          <w:numId w:val="25"/>
        </w:num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“In Brooklyn this antisemitism is non-existent.”</w:t>
      </w:r>
    </w:p>
    <w:p w14:paraId="000002E4" w14:textId="77777777" w:rsidR="004D5A5E" w:rsidRPr="008613DB" w:rsidRDefault="00000000">
      <w:p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—thereby delegitimizing antisemitism as a real social phenomenon and reinforcing the conspiratorial reading of its invocation as manipulation.</w:t>
      </w:r>
    </w:p>
    <w:p w14:paraId="459EC424" w14:textId="77777777" w:rsidR="003B5992" w:rsidRDefault="003B5992">
      <w:pPr>
        <w:spacing w:before="240" w:after="240"/>
        <w:rPr>
          <w:rFonts w:asciiTheme="minorHAnsi" w:eastAsia="Times New Roman" w:hAnsiTheme="minorHAnsi" w:cs="Times New Roman"/>
          <w:b/>
          <w:bCs/>
          <w:lang w:val="en-US"/>
        </w:rPr>
      </w:pPr>
    </w:p>
    <w:p w14:paraId="000002E5" w14:textId="2A869764"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Interpretation</w:t>
      </w:r>
    </w:p>
    <w:p w14:paraId="000002E7" w14:textId="72F013BF"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w:t>
      </w:r>
      <w:r w:rsidRPr="008613DB">
        <w:rPr>
          <w:rFonts w:asciiTheme="minorHAnsi" w:eastAsia="Times New Roman" w:hAnsiTheme="minorHAnsi" w:cs="Times New Roman"/>
          <w:i/>
          <w:iCs/>
          <w:lang w:val="en-US"/>
        </w:rPr>
        <w:t>Breaking Points</w:t>
      </w:r>
      <w:r w:rsidRPr="008613DB">
        <w:rPr>
          <w:rFonts w:asciiTheme="minorHAnsi" w:eastAsia="Times New Roman" w:hAnsiTheme="minorHAnsi" w:cs="Times New Roman"/>
          <w:lang w:val="en-US"/>
        </w:rPr>
        <w:t xml:space="preserve"> thread illustrates how the same audiovisual content, when detached from its original framing environment, can mutate into a conspiratorial echo chamber. Moral debate becomes proof of </w:t>
      </w:r>
      <w:r w:rsidR="00BA53EC" w:rsidRPr="008613DB">
        <w:rPr>
          <w:rFonts w:asciiTheme="minorHAnsi" w:eastAsia="Times New Roman" w:hAnsiTheme="minorHAnsi" w:cs="Times New Roman"/>
          <w:lang w:val="en-US"/>
        </w:rPr>
        <w:t>manipulation,</w:t>
      </w:r>
      <w:r w:rsidRPr="008613DB">
        <w:rPr>
          <w:rFonts w:asciiTheme="minorHAnsi" w:eastAsia="Times New Roman" w:hAnsiTheme="minorHAnsi" w:cs="Times New Roman"/>
          <w:lang w:val="en-US"/>
        </w:rPr>
        <w:t xml:space="preserve"> empathy collapses into accusation. The </w:t>
      </w:r>
      <w:r w:rsidRPr="008613DB">
        <w:rPr>
          <w:rFonts w:asciiTheme="minorHAnsi" w:eastAsia="Times New Roman" w:hAnsiTheme="minorHAnsi" w:cs="Times New Roman"/>
          <w:lang w:val="en-US"/>
        </w:rPr>
        <w:lastRenderedPageBreak/>
        <w:t>result underscores how platform migration amplifies interpretive drift and transforms mainstream dialogue into participatory hostility.</w:t>
      </w:r>
    </w:p>
    <w:p w14:paraId="000002E8" w14:textId="77777777" w:rsidR="004D5A5E" w:rsidRPr="008613DB" w:rsidRDefault="00000000">
      <w:pPr>
        <w:pStyle w:val="Heading3"/>
        <w:keepNext w:val="0"/>
        <w:keepLines w:val="0"/>
        <w:spacing w:before="280"/>
        <w:rPr>
          <w:rFonts w:asciiTheme="minorHAnsi" w:eastAsia="Times New Roman" w:hAnsiTheme="minorHAnsi" w:cs="Times New Roman"/>
          <w:b/>
          <w:bCs/>
          <w:color w:val="000000"/>
          <w:sz w:val="26"/>
          <w:szCs w:val="26"/>
          <w:lang w:val="en-US"/>
        </w:rPr>
      </w:pPr>
      <w:bookmarkStart w:id="42" w:name="_heading=h.vbv5xypj320z" w:colFirst="0" w:colLast="0"/>
      <w:bookmarkEnd w:id="42"/>
      <w:r w:rsidRPr="008613DB">
        <w:rPr>
          <w:rFonts w:asciiTheme="minorHAnsi" w:eastAsia="Times New Roman" w:hAnsiTheme="minorHAnsi" w:cs="Times New Roman"/>
          <w:b/>
          <w:bCs/>
          <w:color w:val="000000"/>
          <w:sz w:val="26"/>
          <w:szCs w:val="26"/>
          <w:lang w:val="en-US"/>
        </w:rPr>
        <w:t>3.3 Sub-Case Study III (YouTube) — Zeteo Interview with Mehdi Hasan: “He’s Not Going to Resign. He’s Going to Reign: This Socialist Wants to Oust NYC’s Mayor Eric Adams.”</w:t>
      </w:r>
    </w:p>
    <w:p w14:paraId="000002E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Primary Discourse (Level 1)</w:t>
      </w:r>
    </w:p>
    <w:p w14:paraId="000002E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this exchange, Mamdani declares that, if elected mayor, he would arrest Benjamin Netanyahu should the Israeli prime minister enter New York City under an International Criminal Court warrant. The statement fuses moral outrage with performative justice and later became central to online debates. Although this clip was not part of the coded dataset, it provides essential context for how Mamdani’s discourse on accountability and power circulates within activist and influencer networks.</w:t>
      </w:r>
    </w:p>
    <w:p w14:paraId="000002E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performance of legality illustrates what can be called the judicialization of outrage: the transformation of moral protest into imagined prosecutorial authority. The rhetorical promise to “arrest Netanyahu” merges populist catharsis with the language of international law, converting moral anger into a spectacle of accountability. Such statements reinforce Mamdani’s moral credibility among activist audiences while provoking intense polarization in subsequent digital discourse.</w:t>
      </w:r>
    </w:p>
    <w:p w14:paraId="000002E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Tertiary Discourse (Level 3)</w:t>
      </w:r>
      <w:r w:rsidRPr="008613DB">
        <w:rPr>
          <w:rFonts w:asciiTheme="minorHAnsi" w:eastAsia="Times New Roman" w:hAnsiTheme="minorHAnsi" w:cs="Times New Roman"/>
          <w:highlight w:val="yellow"/>
          <w:lang w:val="en-US"/>
        </w:rPr>
        <w:br/>
      </w:r>
      <w:r w:rsidRPr="008613DB">
        <w:rPr>
          <w:rFonts w:asciiTheme="minorHAnsi" w:eastAsia="Times New Roman" w:hAnsiTheme="minorHAnsi" w:cs="Times New Roman"/>
          <w:lang w:val="en-US"/>
        </w:rPr>
        <w:t>In the analyzed 200 comments 15.5% are antisemitic (31 AS hits). A majority of comments expressed prayers and concerns of safety for Mamdani and his family after he threatened to arrest Netanyahu were he to step foot in NYC. This led to primary antisemitic themes of the power and influence of Mamdani’s ‘enemies’ who could pose such a dangerous threat. Further, the arrest of Netanyahu is framed as justified as he is considered a war criminal descendant from a nation that should not exist. Lastly, several insults were included condemning Jews and Zionists.</w:t>
      </w:r>
    </w:p>
    <w:p w14:paraId="000002ED"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Power and Influence</w:t>
      </w:r>
    </w:p>
    <w:p w14:paraId="000002E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Two major players were to blame for the newfound threat on Mamdani’s life after he made the bold and, praised as, courageous claim that he would arrest Netanayhu. One was the assumption that the Mossad or IDF would ‘take care’ of him. Commenters indulged in conspiracy of an impending assassination against Mamdani by the Mossad, perceived as </w:t>
      </w:r>
      <w:r w:rsidRPr="008613DB">
        <w:rPr>
          <w:rFonts w:asciiTheme="minorHAnsi" w:eastAsia="Times New Roman" w:hAnsiTheme="minorHAnsi" w:cs="Times New Roman"/>
          <w:lang w:val="en-US"/>
        </w:rPr>
        <w:lastRenderedPageBreak/>
        <w:t xml:space="preserve">similar to JFK’s </w:t>
      </w:r>
      <w:proofErr w:type="spellStart"/>
      <w:r w:rsidRPr="008613DB">
        <w:rPr>
          <w:rFonts w:asciiTheme="minorHAnsi" w:eastAsia="Times New Roman" w:hAnsiTheme="minorHAnsi" w:cs="Times New Roman"/>
          <w:lang w:val="en-US"/>
        </w:rPr>
        <w:t>assasination</w:t>
      </w:r>
      <w:proofErr w:type="spellEnd"/>
      <w:r w:rsidRPr="008613DB">
        <w:rPr>
          <w:rFonts w:asciiTheme="minorHAnsi" w:eastAsia="Times New Roman" w:hAnsiTheme="minorHAnsi" w:cs="Times New Roman"/>
          <w:lang w:val="en-US"/>
        </w:rPr>
        <w:t>. Many commenters even concluded that, while brave, Mamdani was a fool to so publicly go after a ‘criminal’ so ‘powerful’:</w:t>
      </w:r>
    </w:p>
    <w:p w14:paraId="000002EF" w14:textId="77777777" w:rsidR="004D5A5E" w:rsidRPr="008613DB" w:rsidRDefault="00000000" w:rsidP="00064967">
      <w:pPr>
        <w:numPr>
          <w:ilvl w:val="0"/>
          <w:numId w:val="40"/>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“Mossad will take care of this idiot.”</w:t>
      </w:r>
    </w:p>
    <w:p w14:paraId="000002F0" w14:textId="77777777" w:rsidR="004D5A5E" w:rsidRPr="008613DB" w:rsidRDefault="00000000" w:rsidP="00064967">
      <w:pPr>
        <w:numPr>
          <w:ilvl w:val="0"/>
          <w:numId w:val="4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“Yup! They assassinated JFK </w:t>
      </w:r>
      <w:r w:rsidRPr="008613DB">
        <w:rPr>
          <w:rFonts w:ascii="MS Gothic" w:eastAsia="MS Gothic" w:hAnsi="MS Gothic" w:cs="MS Gothic"/>
          <w:lang w:val="en-US"/>
        </w:rPr>
        <w:t> </w:t>
      </w:r>
      <w:r w:rsidRPr="008613DB">
        <w:rPr>
          <w:rFonts w:asciiTheme="minorHAnsi" w:eastAsia="Times New Roman" w:hAnsiTheme="minorHAnsi" w:cs="Times New Roman"/>
          <w:lang w:val="en-US"/>
        </w:rPr>
        <w:t xml:space="preserve">Even scared Donald </w:t>
      </w:r>
      <w:r w:rsidRPr="008613DB">
        <w:rPr>
          <w:rFonts w:ascii="MS Gothic" w:eastAsia="MS Gothic" w:hAnsi="MS Gothic" w:cs="MS Gothic"/>
          <w:lang w:val="en-US"/>
        </w:rPr>
        <w:t> </w:t>
      </w:r>
      <w:r w:rsidRPr="008613DB">
        <w:rPr>
          <w:rFonts w:asciiTheme="minorHAnsi" w:eastAsia="Times New Roman" w:hAnsiTheme="minorHAnsi" w:cs="Times New Roman"/>
          <w:lang w:val="en-US"/>
        </w:rPr>
        <w:t>He’s definitely a target”</w:t>
      </w:r>
    </w:p>
    <w:p w14:paraId="000002F1" w14:textId="77777777" w:rsidR="004D5A5E" w:rsidRPr="008613DB" w:rsidRDefault="00000000" w:rsidP="00064967">
      <w:pPr>
        <w:numPr>
          <w:ilvl w:val="0"/>
          <w:numId w:val="40"/>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“Get guards. Committed Zionists are thuggish. They practice assassination as politics and statecraft.”</w:t>
      </w:r>
    </w:p>
    <w:p w14:paraId="000002F2" w14:textId="77777777" w:rsidR="004D5A5E" w:rsidRPr="008613DB" w:rsidRDefault="00000000" w:rsidP="00064967">
      <w:pPr>
        <w:numPr>
          <w:ilvl w:val="0"/>
          <w:numId w:val="40"/>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t>
      </w:r>
      <w:r w:rsidRPr="008613DB">
        <w:rPr>
          <w:rFonts w:ascii="Arial" w:eastAsia="Times New Roman" w:hAnsi="Arial" w:cs="Arial"/>
          <w:lang w:val="en-US"/>
        </w:rPr>
        <w:t>​</w:t>
      </w:r>
      <w:proofErr w:type="spellStart"/>
      <w:proofErr w:type="gramStart"/>
      <w:r w:rsidRPr="008613DB">
        <w:rPr>
          <w:rFonts w:asciiTheme="minorHAnsi" w:eastAsia="Times New Roman" w:hAnsiTheme="minorHAnsi" w:cs="Times New Roman"/>
          <w:lang w:val="en-US"/>
        </w:rPr>
        <w:t>dont</w:t>
      </w:r>
      <w:proofErr w:type="spellEnd"/>
      <w:proofErr w:type="gramEnd"/>
      <w:r w:rsidRPr="008613DB">
        <w:rPr>
          <w:rFonts w:asciiTheme="minorHAnsi" w:eastAsia="Times New Roman" w:hAnsiTheme="minorHAnsi" w:cs="Times New Roman"/>
          <w:lang w:val="en-US"/>
        </w:rPr>
        <w:t xml:space="preserve"> worry... he'll be </w:t>
      </w:r>
      <w:proofErr w:type="gramStart"/>
      <w:r w:rsidRPr="008613DB">
        <w:rPr>
          <w:rFonts w:asciiTheme="minorHAnsi" w:eastAsia="Times New Roman" w:hAnsiTheme="minorHAnsi" w:cs="Times New Roman"/>
          <w:lang w:val="en-US"/>
        </w:rPr>
        <w:t>fine..</w:t>
      </w:r>
      <w:proofErr w:type="gramEnd"/>
      <w:r w:rsidRPr="008613DB">
        <w:rPr>
          <w:rFonts w:asciiTheme="minorHAnsi" w:eastAsia="Times New Roman" w:hAnsiTheme="minorHAnsi" w:cs="Times New Roman"/>
          <w:lang w:val="en-US"/>
        </w:rPr>
        <w:t xml:space="preserve"> I hear the </w:t>
      </w:r>
      <w:proofErr w:type="spellStart"/>
      <w:r w:rsidRPr="008613DB">
        <w:rPr>
          <w:rFonts w:asciiTheme="minorHAnsi" w:eastAsia="Times New Roman" w:hAnsiTheme="minorHAnsi" w:cs="Times New Roman"/>
          <w:lang w:val="en-US"/>
        </w:rPr>
        <w:t>idf</w:t>
      </w:r>
      <w:proofErr w:type="spellEnd"/>
      <w:r w:rsidRPr="008613DB">
        <w:rPr>
          <w:rFonts w:asciiTheme="minorHAnsi" w:eastAsia="Times New Roman" w:hAnsiTheme="minorHAnsi" w:cs="Times New Roman"/>
          <w:lang w:val="en-US"/>
        </w:rPr>
        <w:t xml:space="preserve"> is taking care of him </w:t>
      </w:r>
      <w:r w:rsidRPr="008613DB">
        <w:rPr>
          <w:rFonts w:ascii="Apple Color Emoji" w:eastAsia="Times New Roman" w:hAnsi="Apple Color Emoji" w:cs="Apple Color Emoji"/>
          <w:lang w:val="en-US"/>
        </w:rPr>
        <w:t>😂</w:t>
      </w:r>
      <w:r w:rsidRPr="008613DB">
        <w:rPr>
          <w:rFonts w:asciiTheme="minorHAnsi" w:eastAsia="Times New Roman" w:hAnsiTheme="minorHAnsi" w:cs="Times New Roman"/>
          <w:lang w:val="en-US"/>
        </w:rPr>
        <w:t>”</w:t>
      </w:r>
    </w:p>
    <w:p w14:paraId="000002F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AIPAC was the next actor to blame for the predicted threats on Mamdani’s life after his comments on Netanyahu:</w:t>
      </w:r>
    </w:p>
    <w:p w14:paraId="000002F4" w14:textId="77777777" w:rsidR="004D5A5E" w:rsidRPr="008613DB" w:rsidRDefault="00000000" w:rsidP="00064967">
      <w:pPr>
        <w:numPr>
          <w:ilvl w:val="0"/>
          <w:numId w:val="4"/>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“Join FAFA movement   </w:t>
      </w:r>
      <w:r w:rsidRPr="008613DB">
        <w:rPr>
          <w:rFonts w:ascii="Apple Color Emoji" w:eastAsia="Times New Roman" w:hAnsi="Apple Color Emoji" w:cs="Apple Color Emoji"/>
          <w:lang w:val="en-US"/>
        </w:rPr>
        <w:t>😢</w:t>
      </w:r>
      <w:r w:rsidRPr="008613DB">
        <w:rPr>
          <w:rFonts w:asciiTheme="minorHAnsi" w:eastAsia="Times New Roman" w:hAnsiTheme="minorHAnsi" w:cs="Times New Roman"/>
          <w:lang w:val="en-US"/>
        </w:rPr>
        <w:t xml:space="preserve">Free </w:t>
      </w:r>
      <w:proofErr w:type="spellStart"/>
      <w:r w:rsidRPr="008613DB">
        <w:rPr>
          <w:rFonts w:asciiTheme="minorHAnsi" w:eastAsia="Times New Roman" w:hAnsiTheme="minorHAnsi" w:cs="Times New Roman"/>
          <w:lang w:val="en-US"/>
        </w:rPr>
        <w:t>Amrica</w:t>
      </w:r>
      <w:proofErr w:type="spellEnd"/>
      <w:r w:rsidRPr="008613DB">
        <w:rPr>
          <w:rFonts w:asciiTheme="minorHAnsi" w:eastAsia="Times New Roman" w:hAnsiTheme="minorHAnsi" w:cs="Times New Roman"/>
          <w:lang w:val="en-US"/>
        </w:rPr>
        <w:t xml:space="preserve"> From AIPAC”</w:t>
      </w:r>
    </w:p>
    <w:p w14:paraId="000002F5" w14:textId="77777777" w:rsidR="004D5A5E" w:rsidRPr="008613DB" w:rsidRDefault="00000000" w:rsidP="00064967">
      <w:pPr>
        <w:numPr>
          <w:ilvl w:val="0"/>
          <w:numId w:val="4"/>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“Be careful NYC, </w:t>
      </w:r>
      <w:proofErr w:type="spellStart"/>
      <w:r w:rsidRPr="008613DB">
        <w:rPr>
          <w:rFonts w:asciiTheme="minorHAnsi" w:eastAsia="Times New Roman" w:hAnsiTheme="minorHAnsi" w:cs="Times New Roman"/>
          <w:lang w:val="en-US"/>
        </w:rPr>
        <w:t>mo</w:t>
      </w:r>
      <w:proofErr w:type="spellEnd"/>
      <w:r w:rsidRPr="008613DB">
        <w:rPr>
          <w:rFonts w:asciiTheme="minorHAnsi" w:eastAsia="Times New Roman" w:hAnsiTheme="minorHAnsi" w:cs="Times New Roman"/>
          <w:lang w:val="en-US"/>
        </w:rPr>
        <w:t xml:space="preserve"> 5sad sleeper cell planning false flag operations while draining your taxes, coz </w:t>
      </w:r>
      <w:proofErr w:type="spellStart"/>
      <w:r w:rsidRPr="008613DB">
        <w:rPr>
          <w:rFonts w:asciiTheme="minorHAnsi" w:eastAsia="Times New Roman" w:hAnsiTheme="minorHAnsi" w:cs="Times New Roman"/>
          <w:lang w:val="en-US"/>
        </w:rPr>
        <w:t>cuomo</w:t>
      </w:r>
      <w:proofErr w:type="spellEnd"/>
      <w:r w:rsidRPr="008613DB">
        <w:rPr>
          <w:rFonts w:asciiTheme="minorHAnsi" w:eastAsia="Times New Roman" w:hAnsiTheme="minorHAnsi" w:cs="Times New Roman"/>
          <w:lang w:val="en-US"/>
        </w:rPr>
        <w:t xml:space="preserve"> AIPAC puppy lose”</w:t>
      </w:r>
    </w:p>
    <w:p w14:paraId="000002F6" w14:textId="77777777" w:rsidR="004D5A5E" w:rsidRPr="008613DB" w:rsidRDefault="00000000" w:rsidP="00064967">
      <w:pPr>
        <w:numPr>
          <w:ilvl w:val="0"/>
          <w:numId w:val="4"/>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“So it's true </w:t>
      </w:r>
      <w:proofErr w:type="spellStart"/>
      <w:r w:rsidRPr="008613DB">
        <w:rPr>
          <w:rFonts w:asciiTheme="minorHAnsi" w:eastAsia="Times New Roman" w:hAnsiTheme="minorHAnsi" w:cs="Times New Roman"/>
          <w:lang w:val="en-US"/>
        </w:rPr>
        <w:t>aipac</w:t>
      </w:r>
      <w:proofErr w:type="spellEnd"/>
      <w:r w:rsidRPr="008613DB">
        <w:rPr>
          <w:rFonts w:asciiTheme="minorHAnsi" w:eastAsia="Times New Roman" w:hAnsiTheme="minorHAnsi" w:cs="Times New Roman"/>
          <w:lang w:val="en-US"/>
        </w:rPr>
        <w:t xml:space="preserve"> run the American…”</w:t>
      </w:r>
    </w:p>
    <w:p w14:paraId="000002F7"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Delegitimization of Israel</w:t>
      </w:r>
    </w:p>
    <w:p w14:paraId="000002F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Further, the idea of safety to exist in a world in which Israel lives was decried:</w:t>
      </w:r>
    </w:p>
    <w:p w14:paraId="000002F9" w14:textId="77777777" w:rsidR="004D5A5E" w:rsidRPr="008613DB" w:rsidRDefault="00000000" w:rsidP="00064967">
      <w:pPr>
        <w:numPr>
          <w:ilvl w:val="0"/>
          <w:numId w:val="38"/>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“We are ALL in danger, as long as Israel is allowed to exist.  How long do we continue to tolerate this?”</w:t>
      </w:r>
    </w:p>
    <w:p w14:paraId="000002FA" w14:textId="77777777" w:rsidR="004D5A5E" w:rsidRPr="008613DB" w:rsidRDefault="00000000" w:rsidP="00064967">
      <w:pPr>
        <w:numPr>
          <w:ilvl w:val="0"/>
          <w:numId w:val="38"/>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“so he’d be as protected as Gaza has been by all the surrounding Muslims against the same parasite ? Unfortunately your words don’t match reality. The world has been lied to for 75 years and we should be ashamed of what has been happening without intervention. You think Muslims can make him safe when they can’t even stop these people from banning food and medical supplies 3 months from entering a neighboring Arab </w:t>
      </w:r>
      <w:proofErr w:type="gramStart"/>
      <w:r w:rsidRPr="008613DB">
        <w:rPr>
          <w:rFonts w:asciiTheme="minorHAnsi" w:eastAsia="Times New Roman" w:hAnsiTheme="minorHAnsi" w:cs="Times New Roman"/>
          <w:lang w:val="en-US"/>
        </w:rPr>
        <w:t>cousins</w:t>
      </w:r>
      <w:proofErr w:type="gramEnd"/>
      <w:r w:rsidRPr="008613DB">
        <w:rPr>
          <w:rFonts w:asciiTheme="minorHAnsi" w:eastAsia="Times New Roman" w:hAnsiTheme="minorHAnsi" w:cs="Times New Roman"/>
          <w:lang w:val="en-US"/>
        </w:rPr>
        <w:t xml:space="preserve"> state deliberately killing and starving children. Do you think defending a Muslim in the USA who are the biggest enablers of this will be more important and now worth fighting for?”</w:t>
      </w:r>
    </w:p>
    <w:p w14:paraId="000002FB"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Evil &amp; Slurs and Insults</w:t>
      </w:r>
    </w:p>
    <w:p w14:paraId="000002F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Discussions around Mamdani’s safety occasionally drew from </w:t>
      </w:r>
      <w:proofErr w:type="spellStart"/>
      <w:r w:rsidRPr="008613DB">
        <w:rPr>
          <w:rFonts w:asciiTheme="minorHAnsi" w:eastAsia="Times New Roman" w:hAnsiTheme="minorHAnsi" w:cs="Times New Roman"/>
          <w:lang w:val="en-US"/>
        </w:rPr>
        <w:t>physiogenic</w:t>
      </w:r>
      <w:proofErr w:type="spellEnd"/>
      <w:r w:rsidRPr="008613DB">
        <w:rPr>
          <w:rFonts w:asciiTheme="minorHAnsi" w:eastAsia="Times New Roman" w:hAnsiTheme="minorHAnsi" w:cs="Times New Roman"/>
          <w:lang w:val="en-US"/>
        </w:rPr>
        <w:t xml:space="preserve"> and other targeted slurs against ‘Jews’ in Israel but also more generally as a people. </w:t>
      </w:r>
    </w:p>
    <w:p w14:paraId="000002FD" w14:textId="77777777" w:rsidR="004D5A5E" w:rsidRPr="008613DB" w:rsidRDefault="00000000" w:rsidP="00064967">
      <w:pPr>
        <w:numPr>
          <w:ilvl w:val="0"/>
          <w:numId w:val="39"/>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w:t>
      </w:r>
      <w:proofErr w:type="gramStart"/>
      <w:r w:rsidRPr="008613DB">
        <w:rPr>
          <w:rFonts w:asciiTheme="minorHAnsi" w:eastAsia="Times New Roman" w:hAnsiTheme="minorHAnsi" w:cs="Times New Roman"/>
          <w:lang w:val="en-US"/>
        </w:rPr>
        <w:t>the</w:t>
      </w:r>
      <w:proofErr w:type="gramEnd"/>
      <w:r w:rsidRPr="008613DB">
        <w:rPr>
          <w:rFonts w:asciiTheme="minorHAnsi" w:eastAsia="Times New Roman" w:hAnsiTheme="minorHAnsi" w:cs="Times New Roman"/>
          <w:lang w:val="en-US"/>
        </w:rPr>
        <w:t xml:space="preserve"> long nosed creatures wearing black coats and hats are </w:t>
      </w:r>
      <w:proofErr w:type="spellStart"/>
      <w:r w:rsidRPr="008613DB">
        <w:rPr>
          <w:rFonts w:asciiTheme="minorHAnsi" w:eastAsia="Times New Roman" w:hAnsiTheme="minorHAnsi" w:cs="Times New Roman"/>
          <w:lang w:val="en-US"/>
        </w:rPr>
        <w:t>gonna</w:t>
      </w:r>
      <w:proofErr w:type="spellEnd"/>
      <w:r w:rsidRPr="008613DB">
        <w:rPr>
          <w:rFonts w:asciiTheme="minorHAnsi" w:eastAsia="Times New Roman" w:hAnsiTheme="minorHAnsi" w:cs="Times New Roman"/>
          <w:lang w:val="en-US"/>
        </w:rPr>
        <w:t xml:space="preserve"> target him’</w:t>
      </w:r>
    </w:p>
    <w:p w14:paraId="000002FE" w14:textId="77777777" w:rsidR="004D5A5E" w:rsidRPr="008613DB" w:rsidRDefault="00000000" w:rsidP="00064967">
      <w:pPr>
        <w:numPr>
          <w:ilvl w:val="0"/>
          <w:numId w:val="39"/>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 xml:space="preserve">“No one is scared of </w:t>
      </w:r>
      <w:proofErr w:type="spellStart"/>
      <w:r w:rsidRPr="008613DB">
        <w:rPr>
          <w:rFonts w:asciiTheme="minorHAnsi" w:eastAsia="Times New Roman" w:hAnsiTheme="minorHAnsi" w:cs="Times New Roman"/>
          <w:lang w:val="en-US"/>
        </w:rPr>
        <w:t>israhell</w:t>
      </w:r>
      <w:proofErr w:type="spellEnd"/>
      <w:r w:rsidRPr="008613DB">
        <w:rPr>
          <w:rFonts w:asciiTheme="minorHAnsi" w:eastAsia="Times New Roman" w:hAnsiTheme="minorHAnsi" w:cs="Times New Roman"/>
          <w:lang w:val="en-US"/>
        </w:rPr>
        <w:t xml:space="preserve"> all Americans are armed unlike defenseless Palestinians”</w:t>
      </w:r>
    </w:p>
    <w:p w14:paraId="000002F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Intertwining these slurs was that of Jews as ‘evil.’</w:t>
      </w:r>
    </w:p>
    <w:p w14:paraId="00000300" w14:textId="77777777" w:rsidR="004D5A5E" w:rsidRPr="008613DB" w:rsidRDefault="00000000" w:rsidP="00064967">
      <w:pPr>
        <w:numPr>
          <w:ilvl w:val="0"/>
          <w:numId w:val="5"/>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“Jews are killers .... just remember who killed Jesus ...Jews did”</w:t>
      </w:r>
    </w:p>
    <w:p w14:paraId="00000301"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Interpretation</w:t>
      </w:r>
    </w:p>
    <w:p w14:paraId="00000302" w14:textId="77777777" w:rsidR="004D5A5E" w:rsidRPr="008613DB" w:rsidRDefault="00000000">
      <w:pPr>
        <w:spacing w:before="240" w:after="240"/>
        <w:rPr>
          <w:rFonts w:asciiTheme="minorHAnsi" w:eastAsia="Times New Roman" w:hAnsiTheme="minorHAnsi" w:cs="Times New Roman"/>
          <w:b/>
          <w:bCs/>
          <w:color w:val="000000"/>
          <w:sz w:val="26"/>
          <w:szCs w:val="26"/>
          <w:lang w:val="en-US"/>
        </w:rPr>
      </w:pPr>
      <w:r w:rsidRPr="008613DB">
        <w:rPr>
          <w:rFonts w:asciiTheme="minorHAnsi" w:eastAsia="Times New Roman" w:hAnsiTheme="minorHAnsi" w:cs="Times New Roman"/>
          <w:lang w:val="en-US"/>
        </w:rPr>
        <w:t xml:space="preserve">Mamdani’s promise to arrest Netanyahu was not the stirrer of controversy–rather it was his supporters’ fear for his safety after challenging, what is perceived to be, an overwhelmingly powerful and evil political figure. Commenters were quick to escalate Mamdani’s statements by claiming that Netanyahu, the IDF, and the Mossad are willing to assassinate Mamdani over these comments (which many commenters theorized Israeli forces had already done to JFK). Further, explicit references to conspiratorial powers of AIPAC over American politics were intertwined in discussions around Mamdani’s status as a candidate in the mayoral election. Explicit slurs and delegitimizing claims against Jews as a whole were too found in this dataset; showing it doesn’t take long to travel from a potential place of genuine care for a mayoral candidate to expressions of explicit hate towards their perceived ‘enemies.’ </w:t>
      </w:r>
    </w:p>
    <w:p w14:paraId="00000303" w14:textId="77777777" w:rsidR="004D5A5E" w:rsidRPr="008613DB" w:rsidRDefault="00000000">
      <w:pPr>
        <w:pStyle w:val="Heading3"/>
        <w:keepNext w:val="0"/>
        <w:keepLines w:val="0"/>
        <w:spacing w:before="280"/>
        <w:rPr>
          <w:rFonts w:asciiTheme="minorHAnsi" w:eastAsia="Times New Roman" w:hAnsiTheme="minorHAnsi" w:cs="Times New Roman"/>
          <w:b/>
          <w:bCs/>
          <w:color w:val="000000"/>
          <w:sz w:val="26"/>
          <w:szCs w:val="26"/>
          <w:lang w:val="en-US"/>
        </w:rPr>
      </w:pPr>
      <w:bookmarkStart w:id="43" w:name="_heading=h.39zwb7e59j5v" w:colFirst="0" w:colLast="0"/>
      <w:bookmarkEnd w:id="43"/>
      <w:r w:rsidRPr="008613DB">
        <w:rPr>
          <w:rFonts w:asciiTheme="minorHAnsi" w:eastAsia="Times New Roman" w:hAnsiTheme="minorHAnsi" w:cs="Times New Roman"/>
          <w:b/>
          <w:bCs/>
          <w:color w:val="000000"/>
          <w:sz w:val="26"/>
          <w:szCs w:val="26"/>
          <w:lang w:val="en-US"/>
        </w:rPr>
        <w:t>3.4 Sub-Case Study IV (TikTok) — Zohran Mamdani: “This Morning, I Was Asked by a Reporter …”</w:t>
      </w:r>
    </w:p>
    <w:p w14:paraId="0000030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Primary Discourse (Level 1)</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In this short video, Mamdani positions himself as a victim of political distortion. He asserts that accusations of antisemitism are deliberately misused to silence his advocacy for Palestinian rights. This portrayal of persecution transforms a political controversy into a moral drama of integrity under attack, and it is precisely this framing that triggered intense engagement on social media.</w:t>
      </w:r>
    </w:p>
    <w:p w14:paraId="0000030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Tertiary Discourse (Level 3)</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br/>
        <w:t>We analyzed 200 comments, of which 6.5 % were coded as antisemitic. The dominant patterns were relativization, denial, and instrumentalization of antisemitism. The examples below are quoted directly from the comment thread.</w:t>
      </w:r>
    </w:p>
    <w:p w14:paraId="5743B875" w14:textId="77777777" w:rsidR="003B5992"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lastRenderedPageBreak/>
        <w:t xml:space="preserve">Denial and Definitional Distortion. </w:t>
      </w:r>
    </w:p>
    <w:p w14:paraId="00000306" w14:textId="0BAF184B"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most frequent motif was the redefinition of antisemitism to deny its applicability to Mamdani. Users argued that he could not be antisemitic because he was </w:t>
      </w:r>
      <w:r w:rsidRPr="008613DB">
        <w:rPr>
          <w:rFonts w:asciiTheme="minorHAnsi" w:eastAsia="Times New Roman" w:hAnsiTheme="minorHAnsi" w:cs="Times New Roman"/>
          <w:i/>
          <w:iCs/>
          <w:lang w:val="en-US"/>
        </w:rPr>
        <w:t>“himself a Semite”</w:t>
      </w:r>
      <w:r w:rsidRPr="008613DB">
        <w:rPr>
          <w:rFonts w:asciiTheme="minorHAnsi" w:eastAsia="Times New Roman" w:hAnsiTheme="minorHAnsi" w:cs="Times New Roman"/>
          <w:lang w:val="en-US"/>
        </w:rPr>
        <w:t>:</w:t>
      </w:r>
    </w:p>
    <w:p w14:paraId="00000307" w14:textId="77777777" w:rsidR="004D5A5E" w:rsidRPr="008613DB" w:rsidRDefault="00000000" w:rsidP="00064967">
      <w:pPr>
        <w:numPr>
          <w:ilvl w:val="0"/>
          <w:numId w:val="29"/>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“Also isn’t himself a Semite? Like I think he speaks Arabic so he technically is.”</w:t>
      </w:r>
    </w:p>
    <w:p w14:paraId="0000030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Others expanded this into pseudo-linguistic reasoning:</w:t>
      </w:r>
    </w:p>
    <w:p w14:paraId="00000309" w14:textId="77777777" w:rsidR="004D5A5E" w:rsidRPr="008613DB" w:rsidRDefault="00000000" w:rsidP="00064967">
      <w:pPr>
        <w:numPr>
          <w:ilvl w:val="0"/>
          <w:numId w:val="29"/>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“If your native tongue isn’t a Semitic language, you’re not a Semite. Israelis and American Zionists aren’t Semites. English isn’t Semitic. European isn’t Semitic. Hebrew was a dead language until after Israel was formed—to make it a national language.”</w:t>
      </w:r>
      <w:r w:rsidRPr="008613DB">
        <w:rPr>
          <w:rFonts w:asciiTheme="minorHAnsi" w:eastAsia="Times New Roman" w:hAnsiTheme="minorHAnsi" w:cs="Times New Roman"/>
          <w:lang w:val="en-US"/>
        </w:rPr>
        <w:br/>
        <w:t xml:space="preserve"> Another variation asserted that antisemitism applied only to Israel and not to Palestinians:</w:t>
      </w:r>
    </w:p>
    <w:p w14:paraId="0000030A" w14:textId="77777777" w:rsidR="004D5A5E" w:rsidRPr="008613DB" w:rsidRDefault="00000000" w:rsidP="00064967">
      <w:pPr>
        <w:numPr>
          <w:ilvl w:val="0"/>
          <w:numId w:val="19"/>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“It’s really telling that antisemitism only applies to Israel and not Palestine as if they are not identified as Semites too.”</w:t>
      </w:r>
    </w:p>
    <w:p w14:paraId="0000030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claims weaponize linguistic categories to exclude Jews from the definition of antisemitism, thereby erasing its contemporary meaning as prejudice against Jews and accusing Jewish communities of monopolizing victimhood.</w:t>
      </w:r>
    </w:p>
    <w:p w14:paraId="424E782B" w14:textId="77777777" w:rsidR="003B5992"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xml:space="preserve">The Corbyn Analogy. </w:t>
      </w:r>
    </w:p>
    <w:p w14:paraId="0000030C" w14:textId="5C0837B8"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Several commenters invoked Jeremy Corbyn as a precedent to suggest that Mamdani too was being targeted by fabricated accusations:</w:t>
      </w:r>
    </w:p>
    <w:p w14:paraId="0000030D" w14:textId="77777777" w:rsidR="004D5A5E" w:rsidRPr="008613DB" w:rsidRDefault="00000000" w:rsidP="00064967">
      <w:pPr>
        <w:numPr>
          <w:ilvl w:val="0"/>
          <w:numId w:val="15"/>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“They did exactly this to Jeremy Corbyn in the UK. Used false anti-Semitism claims to mask what the real issues are—the ultra-rich stealing from working people. The ultra-rich are the real bigots and they use smoke and mirrors to distract the general populace from voting for real change.”</w:t>
      </w:r>
    </w:p>
    <w:p w14:paraId="0000030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analogy reframes antisemitism accusations as elite manipulation—implying hidden power structures and thus activating antisemitic conspiracy tropes even while claiming solidarity.</w:t>
      </w:r>
    </w:p>
    <w:p w14:paraId="53042839" w14:textId="77777777" w:rsidR="003B5992"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xml:space="preserve">Explicit Denial and Parallel Structures. </w:t>
      </w:r>
    </w:p>
    <w:p w14:paraId="0000030F" w14:textId="5764D9CB"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Some comments advanced from relativization to outright denial:</w:t>
      </w:r>
    </w:p>
    <w:p w14:paraId="00000310" w14:textId="77777777" w:rsidR="004D5A5E" w:rsidRPr="008613DB" w:rsidRDefault="00000000" w:rsidP="00064967">
      <w:pPr>
        <w:numPr>
          <w:ilvl w:val="0"/>
          <w:numId w:val="13"/>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people who are always crying ‘antisemitism’ don’t even know what the word means. You are a true Semite, while others are just cosplaying. Free Palestine </w:t>
      </w:r>
      <w:r w:rsidRPr="008613DB">
        <w:rPr>
          <w:rFonts w:ascii="Apple Color Emoji" w:eastAsia="Times New Roman" w:hAnsi="Apple Color Emoji" w:cs="Apple Color Emoji"/>
          <w:lang w:val="en-US"/>
        </w:rPr>
        <w:t>🇵🇸</w:t>
      </w:r>
      <w:r w:rsidRPr="008613DB">
        <w:rPr>
          <w:rFonts w:asciiTheme="minorHAnsi" w:eastAsia="Times New Roman" w:hAnsiTheme="minorHAnsi" w:cs="Times New Roman"/>
          <w:lang w:val="en-US"/>
        </w:rPr>
        <w:t xml:space="preserve"> Free New York.”</w:t>
      </w:r>
    </w:p>
    <w:p w14:paraId="0000031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mirrored slogan </w:t>
      </w:r>
      <w:r w:rsidRPr="008613DB">
        <w:rPr>
          <w:rFonts w:asciiTheme="minorHAnsi" w:eastAsia="Times New Roman" w:hAnsiTheme="minorHAnsi" w:cs="Times New Roman"/>
          <w:i/>
          <w:iCs/>
          <w:lang w:val="en-US"/>
        </w:rPr>
        <w:t>“Free Palestine / Free New York”</w:t>
      </w:r>
      <w:r w:rsidRPr="008613DB">
        <w:rPr>
          <w:rFonts w:asciiTheme="minorHAnsi" w:eastAsia="Times New Roman" w:hAnsiTheme="minorHAnsi" w:cs="Times New Roman"/>
          <w:lang w:val="en-US"/>
        </w:rPr>
        <w:t xml:space="preserve"> links both places as victims of the same unnamed oppressor—an implicit reference to Jewish or Zionist control without explicitly naming it.</w:t>
      </w:r>
    </w:p>
    <w:p w14:paraId="35A772C0" w14:textId="77777777" w:rsidR="003B5992"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xml:space="preserve">Instrumentalization of Moral Discourse. </w:t>
      </w:r>
    </w:p>
    <w:p w14:paraId="00000312" w14:textId="6187E6A0"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Other users argued that moral concern for Palestinians and antisemitism were mutually exclusive:</w:t>
      </w:r>
    </w:p>
    <w:p w14:paraId="00000313" w14:textId="77777777" w:rsidR="004D5A5E" w:rsidRPr="008613DB" w:rsidRDefault="00000000">
      <w:pPr>
        <w:numPr>
          <w:ilvl w:val="0"/>
          <w:numId w:val="2"/>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 wish you success. I hate that people conflate anti-Semitism and humanism. Caring about the lives of Palestinians doesn’t make us anti-Semitic—it makes us human.”</w:t>
      </w:r>
    </w:p>
    <w:p w14:paraId="0000031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Here, antisemitism is recast as a false accusation deployed to silence compassion, while commenters present themselves as authentic moral voices.</w:t>
      </w:r>
    </w:p>
    <w:p w14:paraId="71797A50" w14:textId="77777777" w:rsidR="003B5992"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 xml:space="preserve">From Ambiguity to Radicalization. </w:t>
      </w:r>
    </w:p>
    <w:p w14:paraId="00000315" w14:textId="73E9F56E"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Mamdani’s own framing in the TikTok—presenting himself as the victim of political distortion—served as a discursive springboard. Audiences extended his defensiveness into categorical denial and conspiratorial reasoning. Where Mamdani relativized, commenters denied; where he sought moral legitimacy, commenters inverted victimhood and delegitimized Jewish experience. The result is a comment space where antisemitism is trivialized, inverted, and erased—a process revealing how ambiguous political messaging can become a catalyst for antisemitic radicalization in online discourse.</w:t>
      </w:r>
    </w:p>
    <w:p w14:paraId="0000031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dataset further shows how this TikTok functioned as a pivot point between primary and secondary discourse. Within hours of posting, excerpts were repurposed by influencers such as Hasan Piker and Kyle Kulinski, generating thousands of derivative interactions. Across these redistributed contexts, denial strategies evolved into semantic inversions: the term </w:t>
      </w:r>
      <w:r w:rsidRPr="008613DB">
        <w:rPr>
          <w:rFonts w:asciiTheme="minorHAnsi" w:eastAsia="Times New Roman" w:hAnsiTheme="minorHAnsi" w:cs="Times New Roman"/>
          <w:i/>
          <w:iCs/>
          <w:lang w:val="en-US"/>
        </w:rPr>
        <w:t>antisemitism</w:t>
      </w:r>
      <w:r w:rsidRPr="008613DB">
        <w:rPr>
          <w:rFonts w:asciiTheme="minorHAnsi" w:eastAsia="Times New Roman" w:hAnsiTheme="minorHAnsi" w:cs="Times New Roman"/>
          <w:lang w:val="en-US"/>
        </w:rPr>
        <w:t xml:space="preserve"> was emptied of meaning and reassigned as an accusation against Jews themselves. This inversion marks the final collapse of strategic ambiguity into openly </w:t>
      </w:r>
      <w:r w:rsidRPr="008613DB">
        <w:rPr>
          <w:rFonts w:asciiTheme="minorHAnsi" w:eastAsia="Times New Roman" w:hAnsiTheme="minorHAnsi" w:cs="Times New Roman"/>
          <w:lang w:val="en-US"/>
        </w:rPr>
        <w:lastRenderedPageBreak/>
        <w:t>antagonistic discourse, completing the trajectory from elite ambiguity to participatory radicalization.</w:t>
      </w:r>
    </w:p>
    <w:p w14:paraId="00000317" w14:textId="77777777" w:rsidR="004D5A5E" w:rsidRPr="008613DB" w:rsidRDefault="004D5A5E">
      <w:pPr>
        <w:spacing w:before="240" w:after="240"/>
        <w:rPr>
          <w:rFonts w:asciiTheme="minorHAnsi" w:eastAsia="Times New Roman" w:hAnsiTheme="minorHAnsi" w:cs="Times New Roman"/>
          <w:lang w:val="en-US"/>
        </w:rPr>
      </w:pPr>
    </w:p>
    <w:p w14:paraId="00000318" w14:textId="77777777" w:rsidR="004D5A5E" w:rsidRPr="008613DB" w:rsidRDefault="00000000">
      <w:pPr>
        <w:pStyle w:val="Heading2"/>
        <w:spacing w:before="360"/>
        <w:rPr>
          <w:rFonts w:asciiTheme="minorHAnsi" w:eastAsia="Times New Roman" w:hAnsiTheme="minorHAnsi" w:cs="Times New Roman"/>
          <w:b/>
          <w:bCs/>
          <w:color w:val="000000"/>
          <w:sz w:val="30"/>
          <w:szCs w:val="30"/>
          <w:lang w:val="en-US"/>
        </w:rPr>
      </w:pPr>
      <w:bookmarkStart w:id="44" w:name="_heading=h.57dl67tuxtvd" w:colFirst="0" w:colLast="0"/>
      <w:bookmarkEnd w:id="44"/>
      <w:r w:rsidRPr="008613DB">
        <w:rPr>
          <w:rFonts w:asciiTheme="minorHAnsi" w:eastAsia="Times New Roman" w:hAnsiTheme="minorHAnsi" w:cs="Times New Roman"/>
          <w:b/>
          <w:bCs/>
          <w:color w:val="000000"/>
          <w:sz w:val="30"/>
          <w:szCs w:val="30"/>
          <w:lang w:val="en-US"/>
        </w:rPr>
        <w:t>4. Secondary Discourse: Hasan Piker’s Amplification of the Mamdani Narrative</w:t>
      </w:r>
    </w:p>
    <w:p w14:paraId="00000319" w14:textId="77777777" w:rsidR="004D5A5E" w:rsidRPr="008613DB" w:rsidRDefault="00000000">
      <w:pPr>
        <w:pStyle w:val="Heading3"/>
        <w:spacing w:before="280"/>
        <w:rPr>
          <w:rFonts w:asciiTheme="minorHAnsi" w:eastAsia="Times New Roman" w:hAnsiTheme="minorHAnsi" w:cs="Times New Roman"/>
          <w:b/>
          <w:bCs/>
          <w:color w:val="000000"/>
          <w:sz w:val="24"/>
          <w:szCs w:val="24"/>
          <w:lang w:val="en-US"/>
        </w:rPr>
      </w:pPr>
      <w:bookmarkStart w:id="45" w:name="_heading=h.4g167keqlcvl" w:colFirst="0" w:colLast="0"/>
      <w:bookmarkEnd w:id="45"/>
      <w:r w:rsidRPr="008613DB">
        <w:rPr>
          <w:rFonts w:asciiTheme="minorHAnsi" w:eastAsia="Times New Roman" w:hAnsiTheme="minorHAnsi" w:cs="Times New Roman"/>
          <w:b/>
          <w:bCs/>
          <w:color w:val="000000"/>
          <w:sz w:val="24"/>
          <w:szCs w:val="24"/>
          <w:lang w:val="en-US"/>
        </w:rPr>
        <w:t>4.1 Sub-Case Study V (YouTube) — Hasan Piker: “Zohran Responds to the Threats on His Life”</w:t>
      </w:r>
    </w:p>
    <w:p w14:paraId="0000031A" w14:textId="77777777" w:rsidR="004D5A5E" w:rsidRPr="008613DB" w:rsidRDefault="00000000">
      <w:pPr>
        <w:spacing w:before="240" w:after="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1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this video, Hasan Piker opens with Zohran Mamdani’s own statement expressing pain at being portrayed as opposed to Jewish New Yorkers and recounting the Islamophobia and death threats he has endured as a Muslim candidate. Hasan immediately invalidates the premise of the antisemitism accusations, arguing that Muslims are habitually presumed to be anti-Israel or anti-Jewish. As he explains, “people automatically assume that I’m biased against Israel because I have antisemitic tendencies born out of being Muslim.”</w:t>
      </w:r>
    </w:p>
    <w:p w14:paraId="0000031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Antisemitism here is reframed not as an ideological stance but as a stereotype imposed on Muslims. Piker redirects the issue from whether Mamdani made antisemitic remarks to why Muslims are subjected to bias. He further detaches antisemitism from its historical context by asserting that the Israel–Hamas war has “nothing to do with religion” and that only “morons” believe otherwise. The conflict, in his account, is purely political. He extends the analogy to U.S. race relations: just as Black Americans are vilified for denouncing racism, Muslims face backlash when naming Islamophobia. Within this frame, criticism of Mamdani becomes proof of systemic racism.</w:t>
      </w:r>
    </w:p>
    <w:p w14:paraId="0000031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rhetorical move exemplifies how influencer commentary translates an accusation of antisemitism into a broader moral economy of identity defense. By recoding the charge as evidence of structural racism, Piker collapses distinct historical categories—antisemitism, Islamophobia, and U.S. racialization—into a shared field of grievance. Such conflation enables audiences to read Jewish vulnerability through the grammar of American racial politics, where minority authenticity and moral capital are constantly negotiated.</w:t>
      </w:r>
    </w:p>
    <w:p w14:paraId="0000031E" w14:textId="77777777" w:rsidR="004D5A5E" w:rsidRPr="008613DB" w:rsidRDefault="00000000">
      <w:pPr>
        <w:spacing w:before="240" w:after="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1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The comment section beneath this video illustrates how solidarity rhetoric can mutate into antisemitic discourse once recirculated among mass audiences. Our analysis of 200 comments identified 35 antisemitic entries (17.5 %).</w:t>
      </w:r>
    </w:p>
    <w:p w14:paraId="0000032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Early comments expressed empathy, attacking “racist America” or deriding older generations as prejudiced. Quickly, however, solidarity shifted toward competitive victimhood. Users contrasted Muslim authenticity with alleged Jewish privilege:</w:t>
      </w:r>
    </w:p>
    <w:p w14:paraId="00000321" w14:textId="77777777" w:rsidR="004D5A5E" w:rsidRPr="008613DB" w:rsidRDefault="00000000" w:rsidP="00064967">
      <w:pPr>
        <w:numPr>
          <w:ilvl w:val="0"/>
          <w:numId w:val="55"/>
        </w:num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“the SAME idiots playing victim for Israel and crying antisemitism everywhere are sending him the death threats.”</w:t>
      </w:r>
    </w:p>
    <w:p w14:paraId="0000032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Others inverted the charge of antisemitism through </w:t>
      </w:r>
      <w:proofErr w:type="spellStart"/>
      <w:r w:rsidRPr="008613DB">
        <w:rPr>
          <w:rFonts w:asciiTheme="minorHAnsi" w:eastAsia="Times New Roman" w:hAnsiTheme="minorHAnsi" w:cs="Times New Roman"/>
          <w:lang w:val="en-US"/>
        </w:rPr>
        <w:t>whataboutist</w:t>
      </w:r>
      <w:proofErr w:type="spellEnd"/>
      <w:r w:rsidRPr="008613DB">
        <w:rPr>
          <w:rFonts w:asciiTheme="minorHAnsi" w:eastAsia="Times New Roman" w:hAnsiTheme="minorHAnsi" w:cs="Times New Roman"/>
          <w:lang w:val="en-US"/>
        </w:rPr>
        <w:t xml:space="preserve"> comparison:</w:t>
      </w:r>
    </w:p>
    <w:p w14:paraId="00000323" w14:textId="77777777" w:rsidR="004D5A5E" w:rsidRPr="008613DB" w:rsidRDefault="00000000" w:rsidP="00064967">
      <w:pPr>
        <w:numPr>
          <w:ilvl w:val="0"/>
          <w:numId w:val="54"/>
        </w:num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“These people would lose their collective minds and hysterically cry if someone replaced ‘Muslim’ with ‘Jew’ in that message.”</w:t>
      </w:r>
    </w:p>
    <w:p w14:paraId="0000032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Institutional targets soon followed. The Anti-Defamation League was first criticized as inconsistent (“Funny how the ADL is nowhere to be found”), then mocked as the “Apartheid Defense League.” One commenter claimed:</w:t>
      </w:r>
    </w:p>
    <w:p w14:paraId="00000325" w14:textId="77777777" w:rsidR="004D5A5E" w:rsidRPr="008613DB" w:rsidRDefault="00000000" w:rsidP="00064967">
      <w:pPr>
        <w:numPr>
          <w:ilvl w:val="0"/>
          <w:numId w:val="54"/>
        </w:num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“They’re the apartheid defense league — Mayor Mamdani is unfortunately for him not committing apartheid nor supporting one.”</w:t>
      </w:r>
    </w:p>
    <w:p w14:paraId="0000032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Allegations of coordinated online manipulation appeared as well: claims of “bots” evolved into explicit conspiracy tropes, invoking “Jew bots.”</w:t>
      </w:r>
    </w:p>
    <w:p w14:paraId="0000032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Further down the thread, antisemitism was openly denied or displaced. Users differentiated between “true Jews” and “extremist Zionists,” suggesting sympathy should extend only to the former. Critics were derided as delusional: “Cry more,” “being a </w:t>
      </w:r>
      <w:proofErr w:type="spellStart"/>
      <w:r w:rsidRPr="008613DB">
        <w:rPr>
          <w:rFonts w:asciiTheme="minorHAnsi" w:eastAsia="Times New Roman" w:hAnsiTheme="minorHAnsi" w:cs="Times New Roman"/>
          <w:lang w:val="en-US"/>
        </w:rPr>
        <w:t>gcidal</w:t>
      </w:r>
      <w:proofErr w:type="spellEnd"/>
      <w:r w:rsidRPr="008613DB">
        <w:rPr>
          <w:rFonts w:asciiTheme="minorHAnsi" w:eastAsia="Times New Roman" w:hAnsiTheme="minorHAnsi" w:cs="Times New Roman"/>
          <w:lang w:val="en-US"/>
        </w:rPr>
        <w:t xml:space="preserve"> pos must be tough.”</w:t>
      </w:r>
    </w:p>
    <w:p w14:paraId="0000032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escalation culminated in Holocaust inversion. Commenters justified the slur “Zio” as shorthand for “</w:t>
      </w:r>
      <w:proofErr w:type="spellStart"/>
      <w:r w:rsidRPr="008613DB">
        <w:rPr>
          <w:rFonts w:asciiTheme="minorHAnsi" w:eastAsia="Times New Roman" w:hAnsiTheme="minorHAnsi" w:cs="Times New Roman"/>
          <w:lang w:val="en-US"/>
        </w:rPr>
        <w:t>Zionazi</w:t>
      </w:r>
      <w:proofErr w:type="spellEnd"/>
      <w:r w:rsidRPr="008613DB">
        <w:rPr>
          <w:rFonts w:asciiTheme="minorHAnsi" w:eastAsia="Times New Roman" w:hAnsiTheme="minorHAnsi" w:cs="Times New Roman"/>
          <w:lang w:val="en-US"/>
        </w:rPr>
        <w:t>,” insisting this was “not antisemitic because Zionism is basically Nazism.” Thus, discourse that began as defense against Islamophobia evolved into open antisemitic rhetoric. The thread exemplifies how secondary frames of empathy and identity defense become catalysts for tertiary antisemitic expression—via rivalry of victimhood, institutional delegitimization, conspiracy imagery, and Nazi analogies.</w:t>
      </w:r>
    </w:p>
    <w:p w14:paraId="00000329"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w:t>
      </w:r>
    </w:p>
    <w:p w14:paraId="0000032A" w14:textId="77777777" w:rsidR="004D5A5E" w:rsidRPr="008613DB" w:rsidRDefault="00000000">
      <w:pPr>
        <w:pStyle w:val="Heading3"/>
        <w:spacing w:before="280"/>
        <w:rPr>
          <w:rFonts w:asciiTheme="minorHAnsi" w:eastAsia="Times New Roman" w:hAnsiTheme="minorHAnsi" w:cs="Times New Roman"/>
          <w:b/>
          <w:bCs/>
          <w:color w:val="000000"/>
          <w:sz w:val="24"/>
          <w:szCs w:val="24"/>
          <w:lang w:val="en-US"/>
        </w:rPr>
      </w:pPr>
      <w:bookmarkStart w:id="46" w:name="_heading=h.57jmj9oghouu" w:colFirst="0" w:colLast="0"/>
      <w:bookmarkEnd w:id="46"/>
      <w:r w:rsidRPr="008613DB">
        <w:rPr>
          <w:rFonts w:asciiTheme="minorHAnsi" w:eastAsia="Times New Roman" w:hAnsiTheme="minorHAnsi" w:cs="Times New Roman"/>
          <w:b/>
          <w:bCs/>
          <w:color w:val="000000"/>
          <w:sz w:val="24"/>
          <w:szCs w:val="24"/>
          <w:lang w:val="en-US"/>
        </w:rPr>
        <w:lastRenderedPageBreak/>
        <w:t>4.2 Sub-Case Study VI (YouTube) — Hasan Piker &amp; The Sam Seder Show: “Zohran Mamdani Said He’ll Arrest You”</w:t>
      </w:r>
    </w:p>
    <w:p w14:paraId="0000032B" w14:textId="77777777" w:rsidR="004D5A5E" w:rsidRPr="008613DB" w:rsidRDefault="00000000">
      <w:pPr>
        <w:spacing w:before="240" w:after="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2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this joint broadcast, hosts Sam Seder and Hasan Piker react to footage of Trump and Netanyahu discussing Mamdani’s statement about “arresting Netanyahu.” Seder immediately challenges the allegation that Mamdani made antisemitic remarks, while co-host Emma Vigeland compares such claims to Senator Gillibrand’s charge that Mamdani was engaging in “jihad,” judging the latter far worse. Piker reframes Mamdani’s remark by declaring that Netanyahu is “the real criminal,” a rhetorical inversion of Trump’s anti-immigrant tropes. Together, the hosts merge Islamophobia and antisemitism debates, presenting Mamdani as the victim of a bipartisan coalition—Trump, Netanyahu, Gillibrand—united by anti-Muslim prejudice.</w:t>
      </w:r>
    </w:p>
    <w:p w14:paraId="0000032D" w14:textId="77777777" w:rsidR="004D5A5E" w:rsidRPr="008613DB" w:rsidRDefault="00000000">
      <w:pPr>
        <w:spacing w:before="240" w:after="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2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accompanying comment section (N = 200, 41 labeled AS, 20.1%) displays rapid normalization of antisemitic tropes. Early commenters relativized the accusation itself: hatred of Israel was depicted as distinct from antisemitism.</w:t>
      </w:r>
    </w:p>
    <w:p w14:paraId="0000032F" w14:textId="77777777" w:rsidR="004D5A5E" w:rsidRPr="008613DB" w:rsidRDefault="00000000" w:rsidP="00064967">
      <w:pPr>
        <w:numPr>
          <w:ilvl w:val="0"/>
          <w:numId w:val="56"/>
        </w:num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“Yeah, they're anti-genocide. Crazy how you think being against it means they hate Jewish people. Do you genuinely believe that being genocidal is a Jewish thing? Sounds pretty </w:t>
      </w:r>
      <w:proofErr w:type="spellStart"/>
      <w:r w:rsidRPr="008613DB">
        <w:rPr>
          <w:rFonts w:asciiTheme="minorHAnsi" w:eastAsia="Times New Roman" w:hAnsiTheme="minorHAnsi" w:cs="Times New Roman"/>
          <w:lang w:val="en-US"/>
        </w:rPr>
        <w:t>anti-semitic</w:t>
      </w:r>
      <w:proofErr w:type="spellEnd"/>
      <w:r w:rsidRPr="008613DB">
        <w:rPr>
          <w:rFonts w:asciiTheme="minorHAnsi" w:eastAsia="Times New Roman" w:hAnsiTheme="minorHAnsi" w:cs="Times New Roman"/>
          <w:lang w:val="en-US"/>
        </w:rPr>
        <w:t>, if you ask me.”</w:t>
      </w:r>
    </w:p>
    <w:p w14:paraId="0000033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Here, the definition of antisemitism is inverted, portraying its invocation as the truly antisemitic act. Others claimed critics “equate Jewish people with Israel,” so that “any criticism of Israel becomes indistinguishable from antisemitism.” Denial appears alongside mockery of Jewish vulnerability:</w:t>
      </w:r>
    </w:p>
    <w:p w14:paraId="00000331" w14:textId="77777777" w:rsidR="004D5A5E" w:rsidRPr="008613DB" w:rsidRDefault="00000000" w:rsidP="00064967">
      <w:pPr>
        <w:numPr>
          <w:ilvl w:val="0"/>
          <w:numId w:val="56"/>
        </w:numPr>
        <w:spacing w:before="240" w:after="240"/>
        <w:ind w:right="600"/>
        <w:rPr>
          <w:rFonts w:asciiTheme="minorHAnsi" w:eastAsia="Times New Roman" w:hAnsiTheme="minorHAnsi" w:cs="Times New Roman"/>
          <w:lang w:val="en-US"/>
        </w:rPr>
      </w:pPr>
      <w:r w:rsidRPr="008613DB">
        <w:rPr>
          <w:rFonts w:asciiTheme="minorHAnsi" w:eastAsia="Times New Roman" w:hAnsiTheme="minorHAnsi" w:cs="Times New Roman"/>
          <w:lang w:val="en-US"/>
        </w:rPr>
        <w:t>“What special help do the Jewish communities need? A lot of them have been attacked for attending Palestinian protests. You mean those Jews?”</w:t>
      </w:r>
    </w:p>
    <w:p w14:paraId="0000033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Such remarks erase Jewish vulnerability by citing selective counter-examples and collapsing antisemitism into hypocrisy or privilege. The resulting tertiary discourse exhibits reversal, denial, and instrumentalization—transforming a solidarity video into a forum for dismissing antisemitism as fabrication.</w:t>
      </w:r>
    </w:p>
    <w:p w14:paraId="0000033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The recursive logic visible here — where denial functions as moral accusation — demonstrates a key mechanism of digital antisemitic normalization: critique of bias becomes proof of bias. This circularity mirrors earlier stages of Mamdani’s framing, but in the participatory context of comment culture it acquires a collective, self-legitimating momentum.</w:t>
      </w:r>
    </w:p>
    <w:p w14:paraId="00000334"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 </w:t>
      </w:r>
    </w:p>
    <w:p w14:paraId="00000335" w14:textId="77777777" w:rsidR="004D5A5E" w:rsidRPr="008613DB" w:rsidRDefault="00000000">
      <w:pPr>
        <w:pStyle w:val="Heading3"/>
        <w:spacing w:before="280"/>
        <w:rPr>
          <w:rFonts w:asciiTheme="minorHAnsi" w:eastAsia="Times New Roman" w:hAnsiTheme="minorHAnsi" w:cs="Times New Roman"/>
          <w:b/>
          <w:bCs/>
          <w:color w:val="000000"/>
          <w:sz w:val="24"/>
          <w:szCs w:val="24"/>
          <w:lang w:val="en-US"/>
        </w:rPr>
      </w:pPr>
      <w:bookmarkStart w:id="47" w:name="_heading=h.gav1qvpkzycd" w:colFirst="0" w:colLast="0"/>
      <w:bookmarkEnd w:id="47"/>
      <w:r w:rsidRPr="008613DB">
        <w:rPr>
          <w:rFonts w:asciiTheme="minorHAnsi" w:eastAsia="Times New Roman" w:hAnsiTheme="minorHAnsi" w:cs="Times New Roman"/>
          <w:b/>
          <w:bCs/>
          <w:color w:val="000000"/>
          <w:sz w:val="24"/>
          <w:szCs w:val="24"/>
          <w:lang w:val="en-US"/>
        </w:rPr>
        <w:t>4.3 Sub-Case Study VII (YouTube) — Hasan Piker: “Another AIPAC Democrat Goes Fully Mask Off”</w:t>
      </w:r>
    </w:p>
    <w:p w14:paraId="00000336" w14:textId="77777777" w:rsidR="004D5A5E" w:rsidRPr="008613DB" w:rsidRDefault="00000000">
      <w:pPr>
        <w:spacing w:before="240" w:after="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3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this clip, Hasan Piker expands the argument that antisemitism, while “a real thing,” is weaponized to silence pro-Palestinian speech. He accuses Democrats funded by AIPAC of deploying antisemitism charges to censor opposition to “genocide.” He derides Senator Gillibrand as an “AIPAC dog” and remarks, “you’re not even Jewish,” thereby questioning non-Jewish defenders of Israel as “pretending to be more Jewish than Jewish people.” Piker attributes all accusations against Mamdani to Islamophobia, aligning “progressive Democrats” with right-wing figures such as Marjorie Taylor Greene. He further contends that Jewish discomfort with slogans like “globalize the intifada” stems from irrational Islamophobia — “a scary Arabic term.”</w:t>
      </w:r>
    </w:p>
    <w:p w14:paraId="0000033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Finally, he draws analogies between Palestinian resistance, Black Lives Matter, and Jewish uprisings during the Holocaust, suggesting that rejecting such parallels is tantamount to “advocating for the Nazis.” In this schema, Jewish critics are equated with historical oppressors, while pro-Palestinian activists inherit the mantle of anti-fascist resistance.</w:t>
      </w:r>
    </w:p>
    <w:p w14:paraId="7584FCF3" w14:textId="77777777" w:rsidR="003B5992" w:rsidRDefault="003B5992">
      <w:pPr>
        <w:spacing w:before="240" w:after="40"/>
        <w:rPr>
          <w:rFonts w:asciiTheme="minorHAnsi" w:eastAsia="Times New Roman" w:hAnsiTheme="minorHAnsi" w:cs="Times New Roman"/>
          <w:b/>
          <w:bCs/>
          <w:lang w:val="en-US"/>
        </w:rPr>
      </w:pPr>
    </w:p>
    <w:p w14:paraId="45D2260F" w14:textId="77777777" w:rsidR="003B5992" w:rsidRDefault="003B5992">
      <w:pPr>
        <w:spacing w:before="240" w:after="40"/>
        <w:rPr>
          <w:rFonts w:asciiTheme="minorHAnsi" w:eastAsia="Times New Roman" w:hAnsiTheme="minorHAnsi" w:cs="Times New Roman"/>
          <w:b/>
          <w:bCs/>
          <w:lang w:val="en-US"/>
        </w:rPr>
      </w:pPr>
    </w:p>
    <w:p w14:paraId="00000339" w14:textId="5C564AEB" w:rsidR="004D5A5E" w:rsidRPr="008613DB" w:rsidRDefault="00000000">
      <w:pPr>
        <w:spacing w:before="240" w:after="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3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Analysis of 200 comments revealed 24.5 % antisemitic content—the highest rate among all sub-cases. The most prevalent theme was denial and relativization:</w:t>
      </w:r>
    </w:p>
    <w:p w14:paraId="0000033B" w14:textId="77777777" w:rsidR="004D5A5E" w:rsidRPr="008613DB" w:rsidRDefault="00000000" w:rsidP="00064967">
      <w:pPr>
        <w:numPr>
          <w:ilvl w:val="0"/>
          <w:numId w:val="27"/>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“In Arabic </w:t>
      </w:r>
      <w:r w:rsidRPr="008613DB">
        <w:rPr>
          <w:rFonts w:asciiTheme="minorHAnsi" w:eastAsia="Times New Roman" w:hAnsiTheme="minorHAnsi" w:cs="Times New Roman"/>
          <w:i/>
          <w:iCs/>
          <w:lang w:val="en-US"/>
        </w:rPr>
        <w:t>intifada</w:t>
      </w:r>
      <w:r w:rsidRPr="008613DB">
        <w:rPr>
          <w:rFonts w:asciiTheme="minorHAnsi" w:eastAsia="Times New Roman" w:hAnsiTheme="minorHAnsi" w:cs="Times New Roman"/>
          <w:lang w:val="en-US"/>
        </w:rPr>
        <w:t xml:space="preserve"> literally means to ‘shake off’ a power oppressing people.”</w:t>
      </w:r>
    </w:p>
    <w:p w14:paraId="0000033C" w14:textId="77777777" w:rsidR="004D5A5E" w:rsidRPr="008613DB" w:rsidRDefault="00000000" w:rsidP="00064967">
      <w:pPr>
        <w:numPr>
          <w:ilvl w:val="0"/>
          <w:numId w:val="27"/>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“Do they really think the people who commit anti-Semitic hate crimes are the same people who protest for Gazan children? Of course they don’t. Cynical liars, all of them.”</w:t>
      </w:r>
    </w:p>
    <w:p w14:paraId="0000033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Such comments minimize antisemitism by presenting it as semantic confusion or political manipulation. A second motif was reversal through victim comparison:</w:t>
      </w:r>
    </w:p>
    <w:p w14:paraId="0000033E" w14:textId="77777777" w:rsidR="004D5A5E" w:rsidRPr="008613DB" w:rsidRDefault="00000000" w:rsidP="00064967">
      <w:pPr>
        <w:numPr>
          <w:ilvl w:val="0"/>
          <w:numId w:val="14"/>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“I’m so sick of Jewish students claiming they feel ‘unsafe’ … They’re pretending that being yelled at poses a real threat.”</w:t>
      </w:r>
    </w:p>
    <w:p w14:paraId="0000033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analogies often drew on racial-politics tropes, likening Jewish fear to white or gender privilege, e.g., “like white women calling the cops on Black families.” Power narratives were pervasive:</w:t>
      </w:r>
    </w:p>
    <w:p w14:paraId="00000340" w14:textId="77777777" w:rsidR="004D5A5E" w:rsidRPr="008613DB" w:rsidRDefault="00000000" w:rsidP="00064967">
      <w:pPr>
        <w:numPr>
          <w:ilvl w:val="0"/>
          <w:numId w:val="32"/>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“Zohran literally won the Jewish vote. The only ones feeling unsafe are Zionists … afraid of their power being threatened.”</w:t>
      </w:r>
    </w:p>
    <w:p w14:paraId="00000341" w14:textId="77777777" w:rsidR="004D5A5E" w:rsidRPr="008613DB" w:rsidRDefault="00000000" w:rsidP="00064967">
      <w:pPr>
        <w:numPr>
          <w:ilvl w:val="0"/>
          <w:numId w:val="32"/>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“I’m getting sick of Jewish feelings being treated as more important than everyone else’s lives.”</w:t>
      </w:r>
    </w:p>
    <w:p w14:paraId="0000034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statements blend resentment of perceived Jewish privilege with conspiracy imagery about disproportionate influence. Finally, the Nazi analogy surfaced repeatedly:</w:t>
      </w:r>
    </w:p>
    <w:p w14:paraId="00000343" w14:textId="77777777" w:rsidR="004D5A5E" w:rsidRPr="008613DB" w:rsidRDefault="00000000" w:rsidP="00064967">
      <w:pPr>
        <w:numPr>
          <w:ilvl w:val="0"/>
          <w:numId w:val="8"/>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“Guess what the Arabs said by the Warsaw Ghetto uprising? It starts with an I and ends with </w:t>
      </w:r>
      <w:proofErr w:type="spellStart"/>
      <w:r w:rsidRPr="008613DB">
        <w:rPr>
          <w:rFonts w:asciiTheme="minorHAnsi" w:eastAsia="Times New Roman" w:hAnsiTheme="minorHAnsi" w:cs="Times New Roman"/>
          <w:lang w:val="en-US"/>
        </w:rPr>
        <w:t>ntifada</w:t>
      </w:r>
      <w:proofErr w:type="spellEnd"/>
      <w:r w:rsidRPr="008613DB">
        <w:rPr>
          <w:rFonts w:asciiTheme="minorHAnsi" w:eastAsia="Times New Roman" w:hAnsiTheme="minorHAnsi" w:cs="Times New Roman"/>
          <w:lang w:val="en-US"/>
        </w:rPr>
        <w:t>.”</w:t>
      </w:r>
    </w:p>
    <w:p w14:paraId="00000344" w14:textId="77777777" w:rsidR="004D5A5E" w:rsidRPr="008613DB" w:rsidRDefault="00000000" w:rsidP="00064967">
      <w:pPr>
        <w:numPr>
          <w:ilvl w:val="0"/>
          <w:numId w:val="8"/>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“It’s also on par with what Hitler boasted about non-Aryans … weaponized rhetoric to vilify a demographic.”</w:t>
      </w:r>
    </w:p>
    <w:p w14:paraId="0000034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Across these threads, antisemitism is alternately denied, normalized, or repurposed as a critique of power. Jewish fear is reframed as privilege; Holocaust memory is trivialized; and accusations of antisemitism are recast as proof of manipulation or Islamophobia.</w:t>
      </w:r>
    </w:p>
    <w:p w14:paraId="0000034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interplay of semantic relativization (“intifada means to shake off”) and moral inversion (“Jews are the real oppressors”) indicates how antisemitic meaning migrates through re-interpretive communities. What begins as a semantic dispute becomes an affective politics of blame, confirming the multi-layered circulation model proposed in this study.</w:t>
      </w:r>
    </w:p>
    <w:p w14:paraId="00000347" w14:textId="77777777" w:rsidR="004D5A5E" w:rsidRPr="00F675D9" w:rsidRDefault="00000000" w:rsidP="00F675D9">
      <w:pPr>
        <w:pStyle w:val="Heading3"/>
        <w:rPr>
          <w:b/>
          <w:bCs/>
          <w:color w:val="000000" w:themeColor="text1"/>
          <w:sz w:val="24"/>
          <w:szCs w:val="24"/>
          <w:lang w:val="en-US"/>
        </w:rPr>
      </w:pPr>
      <w:r w:rsidRPr="00F675D9">
        <w:rPr>
          <w:b/>
          <w:bCs/>
          <w:color w:val="000000" w:themeColor="text1"/>
          <w:sz w:val="24"/>
          <w:szCs w:val="24"/>
          <w:lang w:val="en-US"/>
        </w:rPr>
        <w:t xml:space="preserve"> 4.4 Sub-Case Study VIII (TikTok): Hasan Piker: “Zohran Mamdani gets emotional”</w:t>
      </w:r>
    </w:p>
    <w:p w14:paraId="00000348"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4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In this TikTok clip, posted to Hasan Piker’s official account, the creator reuses and shortens content from his longer YouTube discussion of Zohran Mamdani’s media portrayal. The format—close framing, subdued tone, and soft background music—emphasizes empathy and moral sincerity rather than political argument. Hasan presents Mamdani as a victim of emotional exhaustion after relentless accusations of antisemitism, interpreting his visible distress as evidence of the “human toll” of Islamophobia and smear campaigns against Muslims in politics. Through this reframing, antisemitism ceases to function as a form of bigotry and becomes instead a rhetorical weapon wielded by elites to harm progressive voices. The emotional register of the video thus translates political controversy into a drama of moral authenticity and suffering, inviting audiences to identify with Mamdani’s vulnerability and to view his critics as cynical aggressors.</w:t>
      </w:r>
    </w:p>
    <w:p w14:paraId="0000034A"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4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From a sample of 200 user comments beneath this clip, 15 (7.5 percent) were coded as antisemitic. Reactions centered on the instrumentalization of antisemitism, expanded into conspiratorial notions of Jewish power and infiltration, and included attempts at relativization and denial.</w:t>
      </w:r>
    </w:p>
    <w:p w14:paraId="0000034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most prominent theme was the claim that accusations of antisemitism were nothing more than a political tool, endlessly recycled to destroy progressive politicians. One user complained that they were “so tired of this constant antisemitism accusation” and that the charge was “old,” while another insisted that Corbyn “fought hard for the Jewish people” but was “painted as an antisemite” only because he sought dialogue. In this narrative, antisemitism ceases to exist as a social reality and becomes instead a manipulative weapon deployed by hostile elites against those who support Palestinian rights.</w:t>
      </w:r>
    </w:p>
    <w:p w14:paraId="0000034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 second cluster revolved around lobby tropes, portraying Jewish organizations and especially AIPAC as the central force corrupting American politics. Commenters described politicians as “puppets” bought by the lobby and urged voters to “never vote for anyone who received a cent from AIPAC.” One typical formulation captured this rhetoric succinctly: “this prove USA can be free of AIPAC and their puppets. </w:t>
      </w:r>
      <w:proofErr w:type="spellStart"/>
      <w:proofErr w:type="gramStart"/>
      <w:r w:rsidRPr="008613DB">
        <w:rPr>
          <w:rFonts w:asciiTheme="minorHAnsi" w:eastAsia="Times New Roman" w:hAnsiTheme="minorHAnsi" w:cs="Times New Roman"/>
          <w:lang w:val="en-US"/>
        </w:rPr>
        <w:t>lets</w:t>
      </w:r>
      <w:proofErr w:type="spellEnd"/>
      <w:proofErr w:type="gramEnd"/>
      <w:r w:rsidRPr="008613DB">
        <w:rPr>
          <w:rFonts w:asciiTheme="minorHAnsi" w:eastAsia="Times New Roman" w:hAnsiTheme="minorHAnsi" w:cs="Times New Roman"/>
          <w:lang w:val="en-US"/>
        </w:rPr>
        <w:t xml:space="preserve"> make it our goal to never vote for anyone who </w:t>
      </w:r>
      <w:proofErr w:type="spellStart"/>
      <w:r w:rsidRPr="008613DB">
        <w:rPr>
          <w:rFonts w:asciiTheme="minorHAnsi" w:eastAsia="Times New Roman" w:hAnsiTheme="minorHAnsi" w:cs="Times New Roman"/>
          <w:lang w:val="en-US"/>
        </w:rPr>
        <w:t>recived</w:t>
      </w:r>
      <w:proofErr w:type="spellEnd"/>
      <w:r w:rsidRPr="008613DB">
        <w:rPr>
          <w:rFonts w:asciiTheme="minorHAnsi" w:eastAsia="Times New Roman" w:hAnsiTheme="minorHAnsi" w:cs="Times New Roman"/>
          <w:lang w:val="en-US"/>
        </w:rPr>
        <w:t xml:space="preserve"> a cent from AIPAC. #FREEUSA.” In these comments, Jewish political influence was cast as the decisive obstacle to democratic representation, and liberation was framed as the removal of AIPAC from the system.</w:t>
      </w:r>
    </w:p>
    <w:p w14:paraId="0000034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Relativization strategies further hollowed out the term antisemitism. Some argued that Arabs were the “real Semites” and that “being pro-Palestine is being pro-Semitic,” while </w:t>
      </w:r>
      <w:r w:rsidRPr="008613DB">
        <w:rPr>
          <w:rFonts w:asciiTheme="minorHAnsi" w:eastAsia="Times New Roman" w:hAnsiTheme="minorHAnsi" w:cs="Times New Roman"/>
          <w:lang w:val="en-US"/>
        </w:rPr>
        <w:lastRenderedPageBreak/>
        <w:t>others insisted on a rigid distinction between “Jew” and “Zionist,” presenting anti-Zionism as inherently legitimate. In both variations, the specificity of antisemitism against Jews was erased and replaced with an inverted definition that portrayed solidarity with Palestine as the true expression of Semitic identity.</w:t>
      </w:r>
    </w:p>
    <w:p w14:paraId="0000034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Finally, a conspiratorial mode of denial emerged, suggesting that Jewish institutions actively produce prejudice to maintain social division. One comment speculated that “Mossad will be getting a bit fidgety” if Muslims expressed too much goodwill toward Jews and Americans, claiming that “all brown people have to be seen as terrorists” or else intercommunal solidarity might develop. This conspiratorial inversion projected antisemitism back onto Jews themselves, casting them not as its targets but as its authors.</w:t>
      </w:r>
    </w:p>
    <w:p w14:paraId="0000035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Taken together, the comment thread illustrates how a sympathetic creator context can become a channel for the relativization and denial of antisemitism. What begins as a defense of Mamdani through the Corbyn analogy expands into lobby tropes, the semantic hollowing-out of the term “antisemitism,” and conspiratorial claims about Jewish institutions. In this sense, the Hasan Piker thread shows how antisemitism can reappear not as overt hostility but through discursive strategies that simultaneously deny its existence and reaffirm its classic motifs.</w:t>
      </w:r>
    </w:p>
    <w:p w14:paraId="00000351" w14:textId="77777777" w:rsidR="004D5A5E" w:rsidRPr="008613DB" w:rsidRDefault="00000000">
      <w:pPr>
        <w:pStyle w:val="Heading3"/>
        <w:spacing w:before="280"/>
        <w:rPr>
          <w:rFonts w:asciiTheme="minorHAnsi" w:eastAsia="Times New Roman" w:hAnsiTheme="minorHAnsi" w:cs="Times New Roman"/>
          <w:b/>
          <w:bCs/>
          <w:color w:val="000000"/>
          <w:sz w:val="24"/>
          <w:szCs w:val="24"/>
          <w:lang w:val="en-US"/>
        </w:rPr>
      </w:pPr>
      <w:bookmarkStart w:id="48" w:name="_heading=h.i63u9id4zxv6" w:colFirst="0" w:colLast="0"/>
      <w:bookmarkEnd w:id="48"/>
      <w:r w:rsidRPr="008613DB">
        <w:rPr>
          <w:rFonts w:asciiTheme="minorHAnsi" w:eastAsia="Times New Roman" w:hAnsiTheme="minorHAnsi" w:cs="Times New Roman"/>
          <w:b/>
          <w:bCs/>
          <w:color w:val="000000"/>
          <w:sz w:val="24"/>
          <w:szCs w:val="24"/>
          <w:lang w:val="en-US"/>
        </w:rPr>
        <w:t>4.5 Synthesis</w:t>
      </w:r>
    </w:p>
    <w:p w14:paraId="0000035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Together, the four Hasan Piker sub-cases trace a continuum of escalation from solidarity rhetoric (secondary discourse) to antisemitic normalization (tertiary discourse). Each step amplifies Mamdani’s defensive framing:</w:t>
      </w:r>
    </w:p>
    <w:p w14:paraId="00000353" w14:textId="77777777" w:rsidR="004D5A5E" w:rsidRPr="008613DB" w:rsidRDefault="00000000" w:rsidP="00064967">
      <w:pPr>
        <w:numPr>
          <w:ilvl w:val="0"/>
          <w:numId w:val="18"/>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Denial and relativization</w:t>
      </w:r>
      <w:r w:rsidRPr="008613DB">
        <w:rPr>
          <w:rFonts w:asciiTheme="minorHAnsi" w:eastAsia="Times New Roman" w:hAnsiTheme="minorHAnsi" w:cs="Times New Roman"/>
          <w:lang w:val="en-US"/>
        </w:rPr>
        <w:t xml:space="preserve"> (“antisemitism </w:t>
      </w:r>
      <w:proofErr w:type="gramStart"/>
      <w:r w:rsidRPr="008613DB">
        <w:rPr>
          <w:rFonts w:asciiTheme="minorHAnsi" w:eastAsia="Times New Roman" w:hAnsiTheme="minorHAnsi" w:cs="Times New Roman"/>
          <w:lang w:val="en-US"/>
        </w:rPr>
        <w:t>isn’t</w:t>
      </w:r>
      <w:proofErr w:type="gramEnd"/>
      <w:r w:rsidRPr="008613DB">
        <w:rPr>
          <w:rFonts w:asciiTheme="minorHAnsi" w:eastAsia="Times New Roman" w:hAnsiTheme="minorHAnsi" w:cs="Times New Roman"/>
          <w:lang w:val="en-US"/>
        </w:rPr>
        <w:t xml:space="preserve"> antizionism”).</w:t>
      </w:r>
    </w:p>
    <w:p w14:paraId="00000354" w14:textId="77777777" w:rsidR="004D5A5E" w:rsidRPr="008613DB" w:rsidRDefault="00000000" w:rsidP="00064967">
      <w:pPr>
        <w:numPr>
          <w:ilvl w:val="0"/>
          <w:numId w:val="18"/>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Reversal and victimhood competition</w:t>
      </w:r>
      <w:r w:rsidRPr="008613DB">
        <w:rPr>
          <w:rFonts w:asciiTheme="minorHAnsi" w:eastAsia="Times New Roman" w:hAnsiTheme="minorHAnsi" w:cs="Times New Roman"/>
          <w:lang w:val="en-US"/>
        </w:rPr>
        <w:t xml:space="preserve"> (Muslims as “true” victims, Jews as privileged aggressors).</w:t>
      </w:r>
    </w:p>
    <w:p w14:paraId="00000355" w14:textId="77777777" w:rsidR="004D5A5E" w:rsidRPr="008613DB" w:rsidRDefault="00000000" w:rsidP="00064967">
      <w:pPr>
        <w:numPr>
          <w:ilvl w:val="0"/>
          <w:numId w:val="18"/>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 xml:space="preserve">Delegitimization of institutions </w:t>
      </w:r>
      <w:sdt>
        <w:sdtPr>
          <w:rPr>
            <w:rFonts w:asciiTheme="minorHAnsi" w:hAnsiTheme="minorHAnsi"/>
            <w:lang w:val="en-US"/>
          </w:rPr>
          <w:tag w:val="goog_rdk_27"/>
          <w:id w:val="316282767"/>
        </w:sdtPr>
        <w:sdtContent>
          <w:r w:rsidRPr="008613DB">
            <w:rPr>
              <w:rFonts w:asciiTheme="minorHAnsi" w:eastAsia="Cardo" w:hAnsiTheme="minorHAnsi" w:cs="Cardo"/>
              <w:lang w:val="en-US"/>
            </w:rPr>
            <w:t>(ADL → “Apartheid Defense League”; AIPAC → “puppet lobby”).</w:t>
          </w:r>
        </w:sdtContent>
      </w:sdt>
    </w:p>
    <w:p w14:paraId="00000356" w14:textId="77777777" w:rsidR="004D5A5E" w:rsidRPr="008613DB" w:rsidRDefault="00000000" w:rsidP="00064967">
      <w:pPr>
        <w:numPr>
          <w:ilvl w:val="0"/>
          <w:numId w:val="18"/>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Conspiracy theories and Nazi comparisons</w:t>
      </w:r>
      <w:r w:rsidRPr="008613DB">
        <w:rPr>
          <w:rFonts w:asciiTheme="minorHAnsi" w:eastAsia="Times New Roman" w:hAnsiTheme="minorHAnsi" w:cs="Times New Roman"/>
          <w:lang w:val="en-US"/>
        </w:rPr>
        <w:t xml:space="preserve"> (“</w:t>
      </w:r>
      <w:proofErr w:type="spellStart"/>
      <w:r w:rsidRPr="008613DB">
        <w:rPr>
          <w:rFonts w:asciiTheme="minorHAnsi" w:eastAsia="Times New Roman" w:hAnsiTheme="minorHAnsi" w:cs="Times New Roman"/>
          <w:lang w:val="en-US"/>
        </w:rPr>
        <w:t>Zionazi</w:t>
      </w:r>
      <w:proofErr w:type="spellEnd"/>
      <w:r w:rsidRPr="008613DB">
        <w:rPr>
          <w:rFonts w:asciiTheme="minorHAnsi" w:eastAsia="Times New Roman" w:hAnsiTheme="minorHAnsi" w:cs="Times New Roman"/>
          <w:lang w:val="en-US"/>
        </w:rPr>
        <w:t>,” “Jew bots,” “</w:t>
      </w:r>
      <w:proofErr w:type="spellStart"/>
      <w:r w:rsidRPr="008613DB">
        <w:rPr>
          <w:rFonts w:asciiTheme="minorHAnsi" w:eastAsia="Times New Roman" w:hAnsiTheme="minorHAnsi" w:cs="Times New Roman"/>
          <w:lang w:val="en-US"/>
        </w:rPr>
        <w:t>Israheil</w:t>
      </w:r>
      <w:proofErr w:type="spellEnd"/>
      <w:r w:rsidRPr="008613DB">
        <w:rPr>
          <w:rFonts w:asciiTheme="minorHAnsi" w:eastAsia="Times New Roman" w:hAnsiTheme="minorHAnsi" w:cs="Times New Roman"/>
          <w:lang w:val="en-US"/>
        </w:rPr>
        <w:t>”).</w:t>
      </w:r>
    </w:p>
    <w:p w14:paraId="0000035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What begins as empathetic identity defense and anti-racist critique transforms, through iterative reframing and audience response, into a discursive ecosystem that trivializes and justifies antisemitism.</w:t>
      </w:r>
    </w:p>
    <w:p w14:paraId="00000358" w14:textId="77777777" w:rsidR="004D5A5E" w:rsidRPr="008613DB" w:rsidRDefault="00000000">
      <w:pPr>
        <w:pStyle w:val="Heading3"/>
        <w:spacing w:before="240" w:after="240"/>
        <w:rPr>
          <w:rFonts w:asciiTheme="minorHAnsi" w:eastAsia="Times New Roman" w:hAnsiTheme="minorHAnsi" w:cs="Times New Roman"/>
          <w:b/>
          <w:bCs/>
          <w:color w:val="000000"/>
          <w:sz w:val="24"/>
          <w:szCs w:val="24"/>
          <w:lang w:val="en-US"/>
        </w:rPr>
      </w:pPr>
      <w:bookmarkStart w:id="49" w:name="_heading=h.e67m7ffpyk9k" w:colFirst="0" w:colLast="0"/>
      <w:bookmarkEnd w:id="49"/>
      <w:r w:rsidRPr="008613DB">
        <w:rPr>
          <w:rFonts w:asciiTheme="minorHAnsi" w:eastAsia="Times New Roman" w:hAnsiTheme="minorHAnsi" w:cs="Times New Roman"/>
          <w:b/>
          <w:bCs/>
          <w:color w:val="000000"/>
          <w:sz w:val="24"/>
          <w:szCs w:val="24"/>
          <w:lang w:val="en-US"/>
        </w:rPr>
        <w:lastRenderedPageBreak/>
        <w:t>4.6 Sub-Case Study IX (YouTube) — Kyle Kulinski: “ZOHRAN IS GOATED” (The Kyle Kulinski Show)</w:t>
      </w:r>
    </w:p>
    <w:p w14:paraId="00000359" w14:textId="77777777" w:rsidR="004D5A5E" w:rsidRPr="008613DB" w:rsidRDefault="00000000">
      <w:pPr>
        <w:spacing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5A" w14:textId="77777777" w:rsidR="004D5A5E" w:rsidRPr="008613DB" w:rsidRDefault="00000000">
      <w:p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 co-founder of </w:t>
      </w:r>
      <w:r w:rsidRPr="008613DB">
        <w:rPr>
          <w:rFonts w:asciiTheme="minorHAnsi" w:eastAsia="Times New Roman" w:hAnsiTheme="minorHAnsi" w:cs="Times New Roman"/>
          <w:i/>
          <w:iCs/>
          <w:lang w:val="en-US"/>
        </w:rPr>
        <w:t>Justice Democrats</w:t>
      </w:r>
      <w:r w:rsidRPr="008613DB">
        <w:rPr>
          <w:rFonts w:asciiTheme="minorHAnsi" w:eastAsia="Times New Roman" w:hAnsiTheme="minorHAnsi" w:cs="Times New Roman"/>
          <w:lang w:val="en-US"/>
        </w:rPr>
        <w:t xml:space="preserve"> and long-time host of </w:t>
      </w:r>
      <w:r w:rsidRPr="008613DB">
        <w:rPr>
          <w:rFonts w:asciiTheme="minorHAnsi" w:eastAsia="Times New Roman" w:hAnsiTheme="minorHAnsi" w:cs="Times New Roman"/>
          <w:i/>
          <w:iCs/>
          <w:lang w:val="en-US"/>
        </w:rPr>
        <w:t>Secular Talk</w:t>
      </w:r>
      <w:r w:rsidRPr="008613DB">
        <w:rPr>
          <w:rFonts w:asciiTheme="minorHAnsi" w:eastAsia="Times New Roman" w:hAnsiTheme="minorHAnsi" w:cs="Times New Roman"/>
          <w:lang w:val="en-US"/>
        </w:rPr>
        <w:t>, Kyle Kulinski represents the populist-progressive current within U.S. digital media, blending social-democratic policy critique with anti-establishment rhetoric. In this June 2025 video, he portrays Zohran Mamdani as the authentic future of the Democratic Party—a politician who genuinely represents his constituents and refuses to bend to “old-guard” Democrats beholden to corrupt influence. He claims that establishment figures “take money from AIPAC” and “take money from the Israel Lobby,” which, he argues, explains their hostility toward Mamdani. Through his familiar populist style—sarcastic, moralizing, and colloquial—Kulinski dramatizes a struggle between moral authenticity and elite betrayal.</w:t>
      </w:r>
    </w:p>
    <w:p w14:paraId="0000035B" w14:textId="77777777" w:rsidR="004D5A5E" w:rsidRPr="008613DB" w:rsidRDefault="00000000">
      <w:p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He presents Mamdani’s stance on Netanyahu’s potential arrest as “common sense,” asserting that most New York Democrats, including “many Jewish New Yorkers,” support it. What older Democrats saw as a liability, he recasts as an asset. Mamdani thus becomes the embodiment of a new moral majority, while party veterans appear cowardly or compromised. This framing fuses anti-establishment populism with </w:t>
      </w:r>
      <w:proofErr w:type="spellStart"/>
      <w:r w:rsidRPr="008613DB">
        <w:rPr>
          <w:rFonts w:asciiTheme="minorHAnsi" w:eastAsia="Times New Roman" w:hAnsiTheme="minorHAnsi" w:cs="Times New Roman"/>
          <w:lang w:val="en-US"/>
        </w:rPr>
        <w:t>ethnicized</w:t>
      </w:r>
      <w:proofErr w:type="spellEnd"/>
      <w:r w:rsidRPr="008613DB">
        <w:rPr>
          <w:rFonts w:asciiTheme="minorHAnsi" w:eastAsia="Times New Roman" w:hAnsiTheme="minorHAnsi" w:cs="Times New Roman"/>
          <w:lang w:val="en-US"/>
        </w:rPr>
        <w:t xml:space="preserve"> suspicion, implying that the Democratic “past” remains directed by Jewish and Israeli lobbies. By translating structural opposition into a language of moral authenticity, Kulinski reinterprets accusations of antisemitism as instruments of elite manipulation—an extension of Mamdani’s own strategic ambiguity into a populist register of truth-telling under siege.</w:t>
      </w:r>
    </w:p>
    <w:p w14:paraId="0000035C"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5D" w14:textId="77777777" w:rsidR="004D5A5E" w:rsidRPr="008613DB" w:rsidRDefault="00000000">
      <w:pPr>
        <w:spacing w:before="240" w:after="240"/>
        <w:rPr>
          <w:rFonts w:asciiTheme="minorHAnsi" w:eastAsia="Times New Roman" w:hAnsiTheme="minorHAnsi" w:cs="Times New Roman"/>
          <w:lang w:val="en-US"/>
        </w:rPr>
      </w:pPr>
      <w:sdt>
        <w:sdtPr>
          <w:rPr>
            <w:rFonts w:asciiTheme="minorHAnsi" w:hAnsiTheme="minorHAnsi"/>
            <w:lang w:val="en-US"/>
          </w:rPr>
          <w:tag w:val="goog_rdk_28"/>
          <w:id w:val="-367782920"/>
        </w:sdtPr>
        <w:sdtContent>
          <w:r w:rsidRPr="008613DB">
            <w:rPr>
              <w:rFonts w:asciiTheme="minorHAnsi" w:eastAsia="Gungsuh" w:hAnsiTheme="minorHAnsi" w:cs="Gungsuh"/>
              <w:lang w:val="en-US"/>
            </w:rPr>
            <w:t>The comment section beneath “ZOHRAN IS GOATED” illustrates how this framing encourages antisemitic reinterpretation. From a dataset of 200 comments, about 7 % were coded as antisemitic (≈ 7–9 %, consistent with the dataset average across Kulinski’s four videos). Users echoed Kulinski’s moral binary through narratives of domination and conspiracy.</w:t>
          </w:r>
        </w:sdtContent>
      </w:sdt>
    </w:p>
    <w:p w14:paraId="0000035E" w14:textId="77777777" w:rsidR="004D5A5E" w:rsidRPr="008613DB" w:rsidRDefault="00000000">
      <w:pPr>
        <w:spacing w:before="240" w:after="240"/>
        <w:rPr>
          <w:rFonts w:asciiTheme="minorHAnsi" w:eastAsia="Times New Roman" w:hAnsiTheme="minorHAnsi" w:cs="Times New Roman"/>
          <w:i/>
          <w:iCs/>
          <w:lang w:val="en-US"/>
        </w:rPr>
      </w:pPr>
      <w:r w:rsidRPr="008613DB">
        <w:rPr>
          <w:rFonts w:asciiTheme="minorHAnsi" w:eastAsia="Times New Roman" w:hAnsiTheme="minorHAnsi" w:cs="Times New Roman"/>
          <w:lang w:val="en-US"/>
        </w:rPr>
        <w:t xml:space="preserve">One declared, “A Zohran win I hope means a real trend of U.S. independence from being Israel’s vassal state,” casting U.S.–Israel relations as servility. Another revived the Corbyn analogy: “The nasty Israelis went after him successfully …but he’s back!”—a transnational image of Jewish power suppressing justice. Pejoratives targeted AOC as a “worthless Jew” and a “lying Jew,” while another commenter claimed, “He’s already Jewing himself out like </w:t>
      </w:r>
      <w:r w:rsidRPr="008613DB">
        <w:rPr>
          <w:rFonts w:asciiTheme="minorHAnsi" w:eastAsia="Times New Roman" w:hAnsiTheme="minorHAnsi" w:cs="Times New Roman"/>
          <w:lang w:val="en-US"/>
        </w:rPr>
        <w:lastRenderedPageBreak/>
        <w:t>AOC.” Conspiracy tropes followed: “Game is totally rigged by the Zionists in every dimension of life.” As several commenters crudely phrased it: “Follow the $$$ this clown is a traitor,” and “If they’re putting Israel first, they’re putting America last.” One commenter fused Nazi and servility motifs: “</w:t>
      </w:r>
      <w:proofErr w:type="spellStart"/>
      <w:r w:rsidRPr="008613DB">
        <w:rPr>
          <w:rFonts w:asciiTheme="minorHAnsi" w:eastAsia="Times New Roman" w:hAnsiTheme="minorHAnsi" w:cs="Times New Roman"/>
          <w:lang w:val="en-US"/>
        </w:rPr>
        <w:t>bernie</w:t>
      </w:r>
      <w:proofErr w:type="spellEnd"/>
      <w:r w:rsidRPr="008613DB">
        <w:rPr>
          <w:rFonts w:asciiTheme="minorHAnsi" w:eastAsia="Times New Roman" w:hAnsiTheme="minorHAnsi" w:cs="Times New Roman"/>
          <w:lang w:val="en-US"/>
        </w:rPr>
        <w:t xml:space="preserve"> and </w:t>
      </w:r>
      <w:proofErr w:type="spellStart"/>
      <w:r w:rsidRPr="008613DB">
        <w:rPr>
          <w:rFonts w:asciiTheme="minorHAnsi" w:eastAsia="Times New Roman" w:hAnsiTheme="minorHAnsi" w:cs="Times New Roman"/>
          <w:lang w:val="en-US"/>
        </w:rPr>
        <w:t>aoc</w:t>
      </w:r>
      <w:proofErr w:type="spellEnd"/>
      <w:r w:rsidRPr="008613DB">
        <w:rPr>
          <w:rFonts w:asciiTheme="minorHAnsi" w:eastAsia="Times New Roman" w:hAnsiTheme="minorHAnsi" w:cs="Times New Roman"/>
          <w:lang w:val="en-US"/>
        </w:rPr>
        <w:t xml:space="preserve"> are weak —they secretly give money to </w:t>
      </w:r>
      <w:proofErr w:type="spellStart"/>
      <w:r w:rsidRPr="008613DB">
        <w:rPr>
          <w:rFonts w:asciiTheme="minorHAnsi" w:eastAsia="Times New Roman" w:hAnsiTheme="minorHAnsi" w:cs="Times New Roman"/>
          <w:lang w:val="en-US"/>
        </w:rPr>
        <w:t>israheil</w:t>
      </w:r>
      <w:proofErr w:type="spellEnd"/>
      <w:r w:rsidRPr="008613DB">
        <w:rPr>
          <w:rFonts w:asciiTheme="minorHAnsi" w:eastAsia="Times New Roman" w:hAnsiTheme="minorHAnsi" w:cs="Times New Roman"/>
          <w:lang w:val="en-US"/>
        </w:rPr>
        <w:t xml:space="preserve"> lmao,” the neologism </w:t>
      </w:r>
      <w:proofErr w:type="spellStart"/>
      <w:r w:rsidRPr="008613DB">
        <w:rPr>
          <w:rFonts w:asciiTheme="minorHAnsi" w:eastAsia="Times New Roman" w:hAnsiTheme="minorHAnsi" w:cs="Times New Roman"/>
          <w:i/>
          <w:iCs/>
          <w:lang w:val="en-US"/>
        </w:rPr>
        <w:t>Israheil</w:t>
      </w:r>
      <w:proofErr w:type="spellEnd"/>
      <w:r w:rsidRPr="008613DB">
        <w:rPr>
          <w:rFonts w:asciiTheme="minorHAnsi" w:eastAsia="Times New Roman" w:hAnsiTheme="minorHAnsi" w:cs="Times New Roman"/>
          <w:lang w:val="en-US"/>
        </w:rPr>
        <w:t xml:space="preserve"> combining Israel and </w:t>
      </w:r>
      <w:r w:rsidRPr="008613DB">
        <w:rPr>
          <w:rFonts w:asciiTheme="minorHAnsi" w:eastAsia="Times New Roman" w:hAnsiTheme="minorHAnsi" w:cs="Times New Roman"/>
          <w:i/>
          <w:iCs/>
          <w:lang w:val="en-US"/>
        </w:rPr>
        <w:t>Heil Hitler.</w:t>
      </w:r>
    </w:p>
    <w:p w14:paraId="0000035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These exchanges show how populist frames of corruption and authenticity become receptive to antisemitic re-signification. Critique of elite capture morphs into </w:t>
      </w:r>
      <w:proofErr w:type="spellStart"/>
      <w:r w:rsidRPr="008613DB">
        <w:rPr>
          <w:rFonts w:asciiTheme="minorHAnsi" w:eastAsia="Times New Roman" w:hAnsiTheme="minorHAnsi" w:cs="Times New Roman"/>
          <w:lang w:val="en-US"/>
        </w:rPr>
        <w:t>ethnicized</w:t>
      </w:r>
      <w:proofErr w:type="spellEnd"/>
      <w:r w:rsidRPr="008613DB">
        <w:rPr>
          <w:rFonts w:asciiTheme="minorHAnsi" w:eastAsia="Times New Roman" w:hAnsiTheme="minorHAnsi" w:cs="Times New Roman"/>
          <w:lang w:val="en-US"/>
        </w:rPr>
        <w:t xml:space="preserve"> explanations of power. By adopting Kulinski’s lexicon of betrayal and servility, audiences translate structural grievance into a moral story of Jewish duplicity and national subordination—illustrating the semantic slippage that links left-populist anger with older antisemitic mythologies of control.</w:t>
      </w:r>
    </w:p>
    <w:p w14:paraId="00000360" w14:textId="77777777" w:rsidR="004D5A5E" w:rsidRPr="008613DB" w:rsidRDefault="00000000">
      <w:pPr>
        <w:pStyle w:val="Heading3"/>
        <w:spacing w:before="360"/>
        <w:rPr>
          <w:rFonts w:asciiTheme="minorHAnsi" w:eastAsia="Times New Roman" w:hAnsiTheme="minorHAnsi" w:cs="Times New Roman"/>
          <w:b/>
          <w:bCs/>
          <w:color w:val="000000"/>
          <w:sz w:val="24"/>
          <w:szCs w:val="24"/>
          <w:lang w:val="en-US"/>
        </w:rPr>
      </w:pPr>
      <w:bookmarkStart w:id="50" w:name="_heading=h.8b3stvqhr1pd" w:colFirst="0" w:colLast="0"/>
      <w:bookmarkEnd w:id="50"/>
      <w:r w:rsidRPr="008613DB">
        <w:rPr>
          <w:rFonts w:asciiTheme="minorHAnsi" w:eastAsia="Times New Roman" w:hAnsiTheme="minorHAnsi" w:cs="Times New Roman"/>
          <w:b/>
          <w:bCs/>
          <w:color w:val="000000"/>
          <w:sz w:val="24"/>
          <w:szCs w:val="24"/>
          <w:lang w:val="en-US"/>
        </w:rPr>
        <w:t>4.7 Sub-Case Study X — Kyle Kulinski: “Establishment Dems Can’t Stop SMEARING Zohran”</w:t>
      </w:r>
    </w:p>
    <w:p w14:paraId="00000361"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6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a subsequent June 2025 video, Kulinski deepens his populist framing by constructing a sharp divide between “us” and “them.” The “real” Democratic base, he claims, has finally “woken up” to establishment deceit, while “corporate” and “elite” Democrats—branded “traitors” and “semi-fascists”—oppose Mamdani because he threatens the hierarchy sustaining their power. Throughout the segment, Kulinski merges economic critique with ethnic insinuation, asserting that Democratic elites preserve control through pro-Israel loyalties and fabricate antisemitism accusations to discredit dissent.</w:t>
      </w:r>
    </w:p>
    <w:p w14:paraId="00000363"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He presents Mamdani as both a capitalist critic and a moral voice who “humanizes” Palestinians. In this schema, antisemitism charges are “cheap tricks” and “smear tactics” invented by an elite terrified of losing influence. Because “Jewish New Yorkers were a big part of his coalition,” Kulinski argues, the accusation is a “zombie lie that won’t go away.” Antisemitism thus shifts from being a form of hatred to a symbol of deception—a narrative in which moral purity belongs to the people, while corruption is externalized onto a manipulative elite.</w:t>
      </w:r>
    </w:p>
    <w:p w14:paraId="00000364"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65" w14:textId="77777777" w:rsidR="004D5A5E" w:rsidRPr="008613DB" w:rsidRDefault="00000000">
      <w:pPr>
        <w:spacing w:before="240" w:after="240"/>
        <w:rPr>
          <w:rFonts w:asciiTheme="minorHAnsi" w:eastAsia="Times New Roman" w:hAnsiTheme="minorHAnsi" w:cs="Times New Roman"/>
          <w:lang w:val="en-US"/>
        </w:rPr>
      </w:pPr>
      <w:sdt>
        <w:sdtPr>
          <w:rPr>
            <w:rFonts w:asciiTheme="minorHAnsi" w:hAnsiTheme="minorHAnsi"/>
            <w:lang w:val="en-US"/>
          </w:rPr>
          <w:tag w:val="goog_rdk_29"/>
          <w:id w:val="1863764789"/>
        </w:sdtPr>
        <w:sdtContent>
          <w:r w:rsidRPr="008613DB">
            <w:rPr>
              <w:rFonts w:asciiTheme="minorHAnsi" w:eastAsia="Gungsuh" w:hAnsiTheme="minorHAnsi" w:cs="Gungsuh"/>
              <w:lang w:val="en-US"/>
            </w:rPr>
            <w:t xml:space="preserve">From a sample of 200 comments beneath the clip, roughly 7 % contained antisemitic content (≈ 7–9 % overall). While the video itself framed Mamdani as resisting </w:t>
          </w:r>
          <w:r w:rsidRPr="008613DB">
            <w:rPr>
              <w:rFonts w:asciiTheme="minorHAnsi" w:eastAsia="Gungsuh" w:hAnsiTheme="minorHAnsi" w:cs="Gungsuh"/>
              <w:lang w:val="en-US"/>
            </w:rPr>
            <w:lastRenderedPageBreak/>
            <w:t>establishment politics, the comment thread radicalized that framing into conspiratorial generalization.</w:t>
          </w:r>
        </w:sdtContent>
      </w:sdt>
    </w:p>
    <w:p w14:paraId="0000036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Users recycled the Corbyn analogy—“Exactly what they did with Jeremy Corbyn …the same old stale anti-Semitic rubbish because he’s anti-establishment”—casting Jewish actors as transnational suppressors of truth. Others collapsed U.S. party politics into open antisemitic generalization: “Because there is only 1 party in reality. Jews.” The AIPAC/lobby motif personalized corruption: “Close to a million from the </w:t>
      </w:r>
      <w:proofErr w:type="spellStart"/>
      <w:r w:rsidRPr="008613DB">
        <w:rPr>
          <w:rFonts w:asciiTheme="minorHAnsi" w:eastAsia="Times New Roman" w:hAnsiTheme="minorHAnsi" w:cs="Times New Roman"/>
          <w:lang w:val="en-US"/>
        </w:rPr>
        <w:t>izz</w:t>
      </w:r>
      <w:proofErr w:type="spellEnd"/>
      <w:r w:rsidRPr="008613DB">
        <w:rPr>
          <w:rFonts w:asciiTheme="minorHAnsi" w:eastAsia="Times New Roman" w:hAnsiTheme="minorHAnsi" w:cs="Times New Roman"/>
          <w:lang w:val="en-US"/>
        </w:rPr>
        <w:t xml:space="preserve"> lobbies payrolls,” followed by “follow the $$$ this clown is a traitor.” Calls to action echoed conspiratorial activism: “He’s AIPAC … We have to fight AIPAC. Get them out of the government.”</w:t>
      </w:r>
    </w:p>
    <w:p w14:paraId="0000036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Here, populist anger fuses with antisemitic scapegoating. Once audiences accept that “the elite” operate through pro-Israel loyalties, ethnic generalization appears as legitimate political critique. The movement from policy grievance to conspiratorial blame follows the same trajectory traced throughout this study—from strategic ambiguity to rhetorical amplification and, finally, to audience-driven radicalization.</w:t>
      </w:r>
    </w:p>
    <w:p w14:paraId="00000368" w14:textId="77777777" w:rsidR="004D5A5E" w:rsidRPr="008613DB" w:rsidRDefault="00000000">
      <w:pPr>
        <w:pStyle w:val="Heading3"/>
        <w:spacing w:before="240" w:after="240"/>
        <w:rPr>
          <w:rFonts w:asciiTheme="minorHAnsi" w:eastAsia="Times New Roman" w:hAnsiTheme="minorHAnsi" w:cs="Times New Roman"/>
          <w:b/>
          <w:bCs/>
          <w:color w:val="000000"/>
          <w:sz w:val="24"/>
          <w:szCs w:val="24"/>
          <w:lang w:val="en-US"/>
        </w:rPr>
      </w:pPr>
      <w:bookmarkStart w:id="51" w:name="_heading=h.q1fkd43jnkou" w:colFirst="0" w:colLast="0"/>
      <w:bookmarkEnd w:id="51"/>
      <w:r w:rsidRPr="008613DB">
        <w:rPr>
          <w:rFonts w:asciiTheme="minorHAnsi" w:eastAsia="Times New Roman" w:hAnsiTheme="minorHAnsi" w:cs="Times New Roman"/>
          <w:b/>
          <w:bCs/>
          <w:color w:val="000000"/>
          <w:sz w:val="24"/>
          <w:szCs w:val="24"/>
          <w:lang w:val="en-US"/>
        </w:rPr>
        <w:t>4.8 Synthesis</w:t>
      </w:r>
    </w:p>
    <w:p w14:paraId="00000369"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The two Kulinski sub-cases extend the continuum observed in the Hasan Piker analyses. As a co-founder of Justice Democrats and a flagship voice of progressive populism, Kulinski translates Mamdani’s strategic ambiguity into a moral confrontation between authentic people and corrupted elites. While his framing remains primarily populist rather than conspiratorial, the audience comment sections reveal how this moral dualism of “the people vs. the elite” functions as an interpretive gateway for classical antisemitic narratives.</w:t>
      </w:r>
    </w:p>
    <w:p w14:paraId="0000036A"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Across both videos, audience uptake reproduces the same escalation sequence identified in the corpus—denial, reversal, delegitimization, conspiracy, and Holocaust inversion—but transposed into a populist register. Comments invoking phrases such as “follow the $$$ this clown is a traitor” or “if they’re putting Israel first, they’re putting America last” illustrate how anti-elite resentment fuses with classical antisemitic myths of hidden control.</w:t>
      </w:r>
    </w:p>
    <w:p w14:paraId="0000036B" w14:textId="77777777" w:rsidR="004D5A5E" w:rsidRPr="008613DB" w:rsidRDefault="00000000">
      <w:p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Within this rhetorical economy, antisemitism becomes either an impossible accusation—because the “people” are righteous—or a coded metaphor for systemic deceit. Audience uptake then converts political critique into conspiratorial imagination, completing the same pathway from strategic ambiguity to participatory radicalization observed in the Piker corpus and throughout the broader dataset.</w:t>
      </w:r>
    </w:p>
    <w:p w14:paraId="0000036C" w14:textId="77777777" w:rsidR="004D5A5E" w:rsidRPr="008613DB" w:rsidRDefault="00000000" w:rsidP="00144266">
      <w:pPr>
        <w:pStyle w:val="Heading3"/>
        <w:rPr>
          <w:rFonts w:asciiTheme="minorHAnsi" w:hAnsiTheme="minorHAnsi"/>
          <w:b/>
          <w:bCs/>
          <w:color w:val="000000" w:themeColor="text1"/>
          <w:sz w:val="24"/>
          <w:szCs w:val="24"/>
          <w:lang w:val="en-US"/>
        </w:rPr>
      </w:pPr>
      <w:bookmarkStart w:id="52" w:name="_heading=h.z6phjxqwiy4t" w:colFirst="0" w:colLast="0"/>
      <w:bookmarkEnd w:id="52"/>
      <w:r w:rsidRPr="008613DB">
        <w:rPr>
          <w:rFonts w:asciiTheme="minorHAnsi" w:hAnsiTheme="minorHAnsi"/>
          <w:b/>
          <w:bCs/>
          <w:color w:val="000000" w:themeColor="text1"/>
          <w:sz w:val="24"/>
          <w:szCs w:val="24"/>
          <w:lang w:val="en-US"/>
        </w:rPr>
        <w:lastRenderedPageBreak/>
        <w:t>4.9 Sub-Case Study XI (YouTube) — Vaush: “Zohran Mamdani Expertly Answers GOTCHA Questions”</w:t>
      </w:r>
    </w:p>
    <w:p w14:paraId="0000036D"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6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Vaush, a self-described “left-libertarian” political commentator with a large YouTube following, introduces Mamdani’s interview clips as proof of media bias against progressive candidates. In this video, he frames Mamdani as a victim of an orchestrated “gotcha” campaign by mainstream outlets that, in his words, “always twist Palestinian solidarity into something sinister.” The segment exemplifies Vaush’s characteristic hybrid of irony and moral outrage: humor blunts the aggression of his critique, while his emphasis on “media control” reframes accusations of antisemitism as elite manipulation.</w:t>
      </w:r>
    </w:p>
    <w:p w14:paraId="0000036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Vaush presents the reporters’ questions as “AIPAC-fed talking points,” insinuating that coverage of Mamdani stems from a coordinated lobby effort. This rhetorical move relocates agency from Mamdani’s speech to an imagined network of influence behind journalistic institutions. The effect is a familiar one within digital populism: moral blame shifts from individual actors to conspiratorial systems of power, reinforcing the perception that progressive voices are suppressed by a Jewish-controlled establishment.</w:t>
      </w:r>
    </w:p>
    <w:p w14:paraId="00000370"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7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From a sample of 200 comments beneath this video, 32 % (64/200) were coded as antisemitic—the highest rate within the Vaush corpus. The most frequent motifs were </w:t>
      </w:r>
      <w:r w:rsidRPr="008613DB">
        <w:rPr>
          <w:rFonts w:asciiTheme="minorHAnsi" w:eastAsia="Times New Roman" w:hAnsiTheme="minorHAnsi" w:cs="Times New Roman"/>
          <w:i/>
          <w:iCs/>
          <w:lang w:val="en-US"/>
        </w:rPr>
        <w:t>media influence</w:t>
      </w:r>
      <w:r w:rsidRPr="008613DB">
        <w:rPr>
          <w:rFonts w:asciiTheme="minorHAnsi" w:eastAsia="Times New Roman" w:hAnsiTheme="minorHAnsi" w:cs="Times New Roman"/>
          <w:lang w:val="en-US"/>
        </w:rPr>
        <w:t xml:space="preserve"> and </w:t>
      </w:r>
      <w:r w:rsidRPr="008613DB">
        <w:rPr>
          <w:rFonts w:asciiTheme="minorHAnsi" w:eastAsia="Times New Roman" w:hAnsiTheme="minorHAnsi" w:cs="Times New Roman"/>
          <w:i/>
          <w:iCs/>
          <w:lang w:val="en-US"/>
        </w:rPr>
        <w:t>conspiracy theories</w:t>
      </w:r>
      <w:r w:rsidRPr="008613DB">
        <w:rPr>
          <w:rFonts w:asciiTheme="minorHAnsi" w:eastAsia="Times New Roman" w:hAnsiTheme="minorHAnsi" w:cs="Times New Roman"/>
          <w:lang w:val="en-US"/>
        </w:rPr>
        <w:t>, often merging into a single explanatory framework.</w:t>
      </w:r>
    </w:p>
    <w:p w14:paraId="0000037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Media Influence.</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Numerous users accused Israel or Zionists of dictating the questions asked in the interview:</w:t>
      </w:r>
    </w:p>
    <w:p w14:paraId="00000373" w14:textId="77777777" w:rsidR="004D5A5E" w:rsidRPr="008613DB" w:rsidRDefault="00000000" w:rsidP="00064967">
      <w:pPr>
        <w:numPr>
          <w:ilvl w:val="0"/>
          <w:numId w:val="6"/>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“They ask him the Israel question like he wants to become mayor of Tel Aviv.”</w:t>
      </w:r>
    </w:p>
    <w:p w14:paraId="00000374" w14:textId="77777777" w:rsidR="004D5A5E" w:rsidRPr="008613DB" w:rsidRDefault="00000000" w:rsidP="00064967">
      <w:pPr>
        <w:numPr>
          <w:ilvl w:val="0"/>
          <w:numId w:val="6"/>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“Why is every journalist reading from the same script? It’s all written in Tel Aviv.”</w:t>
      </w:r>
    </w:p>
    <w:p w14:paraId="0000037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Such remarks replicate classical antisemitic stereotypes of hidden coordination and agenda-setting power. Journalistic scrutiny is reframed as foreign control, converting criticism of Mamdani into evidence of an alleged media conspiracy.</w:t>
      </w:r>
    </w:p>
    <w:p w14:paraId="0000037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lastRenderedPageBreak/>
        <w:t>Conspiracy Theories.</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Other comments advanced overt conspiratorial claims about Israel and U.S. politics:</w:t>
      </w:r>
    </w:p>
    <w:p w14:paraId="00000377" w14:textId="77777777" w:rsidR="004D5A5E" w:rsidRPr="008613DB" w:rsidRDefault="00000000" w:rsidP="00064967">
      <w:pPr>
        <w:numPr>
          <w:ilvl w:val="0"/>
          <w:numId w:val="17"/>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“It’s an important question to ask, Americans are the slaves of </w:t>
      </w:r>
      <w:proofErr w:type="spellStart"/>
      <w:r w:rsidRPr="008613DB">
        <w:rPr>
          <w:rFonts w:asciiTheme="minorHAnsi" w:eastAsia="Times New Roman" w:hAnsiTheme="minorHAnsi" w:cs="Times New Roman"/>
          <w:lang w:val="en-US"/>
        </w:rPr>
        <w:t>Isr</w:t>
      </w:r>
      <w:proofErr w:type="spellEnd"/>
      <w:r w:rsidRPr="008613DB">
        <w:rPr>
          <w:rFonts w:asciiTheme="minorHAnsi" w:eastAsia="Times New Roman" w:hAnsiTheme="minorHAnsi" w:cs="Times New Roman"/>
          <w:lang w:val="en-US"/>
        </w:rPr>
        <w:t>, so these questions just make sure people know who the boss is.”</w:t>
      </w:r>
    </w:p>
    <w:p w14:paraId="00000378" w14:textId="77777777" w:rsidR="004D5A5E" w:rsidRPr="008613DB" w:rsidRDefault="00000000" w:rsidP="00064967">
      <w:pPr>
        <w:numPr>
          <w:ilvl w:val="0"/>
          <w:numId w:val="17"/>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“Mossad is already on the job like they were with Kennedy lol.”</w:t>
      </w:r>
    </w:p>
    <w:p w14:paraId="0000037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Here, humor functions as normalization: ridicule masks aggression while preserving the core assertion of Jewish omnipotence. The “Kennedy” reference explicitly invokes long-standing antisemitic tropes of Jewish involvement in global political assassinations.</w:t>
      </w:r>
    </w:p>
    <w:p w14:paraId="0000037A"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discussion thread reveals a rapid drift from media critique to antisemitic mythmaking. Sarcasm and political irony, characteristic of Vaush’s own performance style, encourage audiences to treat conspiracy as plausible skepticism. What begins as rhetorical defense of a candidate becomes a participatory exercise in rumor production—an echo chamber where antisemitic innuendo is recoded as critical thinking.</w:t>
      </w:r>
    </w:p>
    <w:p w14:paraId="0000037B" w14:textId="77777777" w:rsidR="004D5A5E" w:rsidRPr="008613DB" w:rsidRDefault="00000000" w:rsidP="00144266">
      <w:pPr>
        <w:pStyle w:val="Heading3"/>
        <w:rPr>
          <w:rFonts w:asciiTheme="minorHAnsi" w:hAnsiTheme="minorHAnsi"/>
          <w:b/>
          <w:bCs/>
          <w:color w:val="000000" w:themeColor="text1"/>
          <w:sz w:val="24"/>
          <w:szCs w:val="24"/>
          <w:lang w:val="en-US"/>
        </w:rPr>
      </w:pPr>
      <w:bookmarkStart w:id="53" w:name="_heading=h.gvvvt43ykln0" w:colFirst="0" w:colLast="0"/>
      <w:bookmarkEnd w:id="53"/>
      <w:r w:rsidRPr="008613DB">
        <w:rPr>
          <w:rFonts w:asciiTheme="minorHAnsi" w:hAnsiTheme="minorHAnsi"/>
          <w:b/>
          <w:bCs/>
          <w:color w:val="000000" w:themeColor="text1"/>
          <w:sz w:val="24"/>
          <w:szCs w:val="24"/>
          <w:lang w:val="en-US"/>
        </w:rPr>
        <w:t>4.10 Sub-Case Study XII (YouTube) — Vaush: “HYPOCRITE Democrats REFUSE To Endorse Mamdani”</w:t>
      </w:r>
    </w:p>
    <w:p w14:paraId="0000037C"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7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In this follow-up video, Vaush reacts to Democratic Party figures distancing themselves from Mamdani after his controversial remarks. He characterizes their response as “hypocritical cowardice,” arguing that establishment politicians weaponize antisemitism claims to shield themselves from progressive accountability. Vaush ridicules the idea that Mamdani’s words were offensive, calling it “manufactured outrage” by “pro-Israel donors” who “own half of D.C.” The stream oscillates between comedy and grievance, combining mockery of Democratic hypocrisy with explicit references to “Zionist money” and “AIPAC control.” Although he never utters antisemitic slurs, his framing clearly positions Jewish institutions as the invisible hand behind political censorship.</w:t>
      </w:r>
    </w:p>
    <w:p w14:paraId="0000037E"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7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Of 200 comments coded under this video, 22 % (44/200) contained antisemitic content. The dominant motifs were </w:t>
      </w:r>
      <w:r w:rsidRPr="008613DB">
        <w:rPr>
          <w:rFonts w:asciiTheme="minorHAnsi" w:eastAsia="Times New Roman" w:hAnsiTheme="minorHAnsi" w:cs="Times New Roman"/>
          <w:i/>
          <w:iCs/>
          <w:lang w:val="en-US"/>
        </w:rPr>
        <w:t>calls for violence</w:t>
      </w:r>
      <w:r w:rsidRPr="008613DB">
        <w:rPr>
          <w:rFonts w:asciiTheme="minorHAnsi" w:eastAsia="Times New Roman" w:hAnsiTheme="minorHAnsi" w:cs="Times New Roman"/>
          <w:lang w:val="en-US"/>
        </w:rPr>
        <w:t xml:space="preserve"> and </w:t>
      </w:r>
      <w:r w:rsidRPr="008613DB">
        <w:rPr>
          <w:rFonts w:asciiTheme="minorHAnsi" w:eastAsia="Times New Roman" w:hAnsiTheme="minorHAnsi" w:cs="Times New Roman"/>
          <w:i/>
          <w:iCs/>
          <w:lang w:val="en-US"/>
        </w:rPr>
        <w:t>influence/control over politics</w:t>
      </w:r>
      <w:r w:rsidRPr="008613DB">
        <w:rPr>
          <w:rFonts w:asciiTheme="minorHAnsi" w:eastAsia="Times New Roman" w:hAnsiTheme="minorHAnsi" w:cs="Times New Roman"/>
          <w:lang w:val="en-US"/>
        </w:rPr>
        <w:t>.</w:t>
      </w:r>
    </w:p>
    <w:p w14:paraId="0000038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Calling for Violence.</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A notable subset of comments employed ironic slogans or parody to disguise aggression:</w:t>
      </w:r>
    </w:p>
    <w:p w14:paraId="00000381" w14:textId="77777777" w:rsidR="004D5A5E" w:rsidRPr="008613DB" w:rsidRDefault="00000000" w:rsidP="00064967">
      <w:pPr>
        <w:numPr>
          <w:ilvl w:val="0"/>
          <w:numId w:val="7"/>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“Globalize the enchiladas.”</w:t>
      </w:r>
    </w:p>
    <w:p w14:paraId="00000382" w14:textId="77777777" w:rsidR="004D5A5E" w:rsidRPr="008613DB" w:rsidRDefault="00000000" w:rsidP="00064967">
      <w:pPr>
        <w:numPr>
          <w:ilvl w:val="0"/>
          <w:numId w:val="7"/>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“GLOBALIZATION OF ENCHILADAS IS ALSO ANTI SEMATIC </w:t>
      </w:r>
      <w:r w:rsidRPr="008613DB">
        <w:rPr>
          <w:rFonts w:ascii="Apple Color Emoji" w:eastAsia="Times New Roman" w:hAnsi="Apple Color Emoji" w:cs="Apple Color Emoji"/>
          <w:lang w:val="en-US"/>
        </w:rPr>
        <w:t>😅😅😅</w:t>
      </w:r>
      <w:r w:rsidRPr="008613DB">
        <w:rPr>
          <w:rFonts w:asciiTheme="minorHAnsi" w:eastAsia="Times New Roman" w:hAnsiTheme="minorHAnsi" w:cs="Times New Roman"/>
          <w:lang w:val="en-US"/>
        </w:rPr>
        <w:t>”</w:t>
      </w:r>
    </w:p>
    <w:p w14:paraId="00000383" w14:textId="77777777" w:rsidR="004D5A5E" w:rsidRPr="008613DB" w:rsidRDefault="00000000" w:rsidP="00064967">
      <w:pPr>
        <w:numPr>
          <w:ilvl w:val="0"/>
          <w:numId w:val="7"/>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“Globalize the empanada.”</w:t>
      </w:r>
    </w:p>
    <w:p w14:paraId="0000038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phrases, trivializing “globalize the intifada,” parody Jewish trauma through culinary humor. The gesture depoliticizes and mocks antisemitism, reframing it as a joke about censorship rather than an incitement to violence. Irony functions here as a defense mechanism that normalizes hate speech under the guise of satire.</w:t>
      </w:r>
    </w:p>
    <w:p w14:paraId="0000038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Influence/Control over Politics.</w:t>
      </w:r>
      <w:r w:rsidRPr="008613DB">
        <w:rPr>
          <w:rFonts w:asciiTheme="minorHAnsi" w:eastAsia="Times New Roman" w:hAnsiTheme="minorHAnsi" w:cs="Times New Roman"/>
          <w:b/>
          <w:bCs/>
          <w:lang w:val="en-US"/>
        </w:rPr>
        <w:br/>
      </w:r>
      <w:r w:rsidRPr="008613DB">
        <w:rPr>
          <w:rFonts w:asciiTheme="minorHAnsi" w:eastAsia="Times New Roman" w:hAnsiTheme="minorHAnsi" w:cs="Times New Roman"/>
          <w:lang w:val="en-US"/>
        </w:rPr>
        <w:t>Another large group of comments recycled claims about Jewish dominance in U.S. politics:</w:t>
      </w:r>
    </w:p>
    <w:p w14:paraId="00000386" w14:textId="77777777" w:rsidR="004D5A5E" w:rsidRPr="008613DB" w:rsidRDefault="00000000" w:rsidP="00064967">
      <w:pPr>
        <w:numPr>
          <w:ilvl w:val="0"/>
          <w:numId w:val="26"/>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“Vote blue as long as it's kosher.”</w:t>
      </w:r>
    </w:p>
    <w:p w14:paraId="00000387" w14:textId="77777777" w:rsidR="004D5A5E" w:rsidRPr="008613DB" w:rsidRDefault="00000000" w:rsidP="00064967">
      <w:pPr>
        <w:numPr>
          <w:ilvl w:val="0"/>
          <w:numId w:val="26"/>
        </w:numPr>
        <w:spacing w:after="0"/>
        <w:rPr>
          <w:rFonts w:asciiTheme="minorHAnsi" w:eastAsia="Times New Roman" w:hAnsiTheme="minorHAnsi" w:cs="Times New Roman"/>
          <w:lang w:val="en-US"/>
        </w:rPr>
      </w:pPr>
      <w:r w:rsidRPr="008613DB">
        <w:rPr>
          <w:rFonts w:asciiTheme="minorHAnsi" w:eastAsia="Times New Roman" w:hAnsiTheme="minorHAnsi" w:cs="Times New Roman"/>
          <w:lang w:val="en-US"/>
        </w:rPr>
        <w:t>“Done voting for AIPAC Dems, this lesser of two evil things simply isn’t working and has led us to this nightmare.”</w:t>
      </w:r>
    </w:p>
    <w:p w14:paraId="00000388" w14:textId="77777777" w:rsidR="004D5A5E" w:rsidRPr="008613DB" w:rsidRDefault="00000000" w:rsidP="00064967">
      <w:pPr>
        <w:numPr>
          <w:ilvl w:val="0"/>
          <w:numId w:val="26"/>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“They can’t make their AIPAC donors mad.”</w:t>
      </w:r>
    </w:p>
    <w:p w14:paraId="00000389"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lang w:val="en-US"/>
        </w:rPr>
        <w:t>These statements conflate Jewish identity, political corruption, and foreign interference, converting moral critique into ethnic conspiracy. The repetition of lobby tropes across distinct Vaush threads demonstrates how populist satire and antisemitic suspicion reinforce each other.</w:t>
      </w:r>
    </w:p>
    <w:p w14:paraId="0000038A" w14:textId="77777777" w:rsidR="004D5A5E" w:rsidRPr="00F675D9" w:rsidRDefault="00000000" w:rsidP="00F675D9">
      <w:pPr>
        <w:pStyle w:val="Heading3"/>
        <w:rPr>
          <w:b/>
          <w:bCs/>
          <w:color w:val="000000" w:themeColor="text1"/>
          <w:sz w:val="24"/>
          <w:szCs w:val="24"/>
          <w:lang w:val="en-US"/>
        </w:rPr>
      </w:pPr>
      <w:r w:rsidRPr="00F675D9">
        <w:rPr>
          <w:b/>
          <w:bCs/>
          <w:color w:val="000000" w:themeColor="text1"/>
          <w:sz w:val="24"/>
          <w:szCs w:val="24"/>
          <w:lang w:val="en-US"/>
        </w:rPr>
        <w:t xml:space="preserve">4.11 Synthesis </w:t>
      </w:r>
    </w:p>
    <w:p w14:paraId="0000038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Across Vaush’s videos, the antisemitic escalation pattern mirrors that observed in other influencer ecosystems. Layer 2 discourse—structured around irony, anti-elitism, and anti-establishment defiance—creates a discursive vacuum in which antisemitic explanations flourish. The Vaush corpus thus exemplifies how </w:t>
      </w:r>
      <w:r w:rsidRPr="008613DB">
        <w:rPr>
          <w:rFonts w:asciiTheme="minorHAnsi" w:eastAsia="Times New Roman" w:hAnsiTheme="minorHAnsi" w:cs="Times New Roman"/>
          <w:i/>
          <w:iCs/>
          <w:lang w:val="en-US"/>
        </w:rPr>
        <w:t>ironic radicalism</w:t>
      </w:r>
      <w:r w:rsidRPr="008613DB">
        <w:rPr>
          <w:rFonts w:asciiTheme="minorHAnsi" w:eastAsia="Times New Roman" w:hAnsiTheme="minorHAnsi" w:cs="Times New Roman"/>
          <w:lang w:val="en-US"/>
        </w:rPr>
        <w:t xml:space="preserve"> operates as a gateway between mainstream populism and conspiratorial subcultures: laughter disarms critical judgment, transforming coded antisemitism into participatory amusement.</w:t>
      </w:r>
    </w:p>
    <w:p w14:paraId="0000038C" w14:textId="77777777" w:rsidR="004D5A5E" w:rsidRPr="008613DB" w:rsidRDefault="00000000" w:rsidP="00144266">
      <w:pPr>
        <w:pStyle w:val="Heading3"/>
        <w:rPr>
          <w:rFonts w:asciiTheme="minorHAnsi" w:hAnsiTheme="minorHAnsi"/>
          <w:b/>
          <w:bCs/>
          <w:color w:val="000000" w:themeColor="text1"/>
          <w:sz w:val="24"/>
          <w:szCs w:val="24"/>
          <w:lang w:val="en-US"/>
        </w:rPr>
      </w:pPr>
      <w:bookmarkStart w:id="54" w:name="_heading=h.euuvumf4kp7c" w:colFirst="0" w:colLast="0"/>
      <w:bookmarkEnd w:id="54"/>
      <w:r w:rsidRPr="008613DB">
        <w:rPr>
          <w:rFonts w:asciiTheme="minorHAnsi" w:hAnsiTheme="minorHAnsi"/>
          <w:b/>
          <w:bCs/>
          <w:color w:val="000000" w:themeColor="text1"/>
          <w:sz w:val="24"/>
          <w:szCs w:val="24"/>
          <w:lang w:val="en-US"/>
        </w:rPr>
        <w:t>4.12 Sub-Case Study XI (TikTok) — @YourFavoriteGuy: “Tell AIPAC to Bring It On”</w:t>
      </w:r>
    </w:p>
    <w:p w14:paraId="0000038D"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8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In June 2025, the TikTok creator @yourfavoriteguy released a video titled </w:t>
      </w:r>
      <w:r w:rsidRPr="008613DB">
        <w:rPr>
          <w:rFonts w:asciiTheme="minorHAnsi" w:eastAsia="Times New Roman" w:hAnsiTheme="minorHAnsi" w:cs="Times New Roman"/>
          <w:i/>
          <w:iCs/>
          <w:lang w:val="en-US"/>
        </w:rPr>
        <w:t>“Tell AIPAC to Bring It On,”</w:t>
      </w:r>
      <w:r w:rsidRPr="008613DB">
        <w:rPr>
          <w:rFonts w:asciiTheme="minorHAnsi" w:eastAsia="Times New Roman" w:hAnsiTheme="minorHAnsi" w:cs="Times New Roman"/>
          <w:lang w:val="en-US"/>
        </w:rPr>
        <w:t xml:space="preserve"> responding to Zohran Mamdani’s criticism of the pro-Israel lobby. The clip presents Mamdani as a moral outsider confronting entrenched political power and dramatizes his defiance as courage in the face of systemic corruption. Through rapid edits, </w:t>
      </w:r>
      <w:r w:rsidRPr="008613DB">
        <w:rPr>
          <w:rFonts w:asciiTheme="minorHAnsi" w:eastAsia="Times New Roman" w:hAnsiTheme="minorHAnsi" w:cs="Times New Roman"/>
          <w:lang w:val="en-US"/>
        </w:rPr>
        <w:lastRenderedPageBreak/>
        <w:t>emphatic captions, and sound design reminiscent of campaign trailers, the creator re-casts AIPAC not as a lobbying organization but as a quasi-mythical antagonist — an embodiment of “the establishment” Mamdani purports to challenge. Within this populist aesthetic, political struggle becomes moral warfare: Mamdani signifies authenticity and truth, while AIPAC symbolizes deceit and control. The video’s narrative mirrors the rhetorical pattern already observed in Hasan Piker’s and Kulinski’s segments — strategic ambiguity transformed into moral polarization.</w:t>
      </w:r>
    </w:p>
    <w:p w14:paraId="0000038F"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9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Analysis of 200 comments revealed </w:t>
      </w:r>
      <w:r w:rsidRPr="008613DB">
        <w:rPr>
          <w:rFonts w:asciiTheme="minorHAnsi" w:eastAsia="Times New Roman" w:hAnsiTheme="minorHAnsi" w:cs="Times New Roman"/>
          <w:b/>
          <w:bCs/>
          <w:lang w:val="en-US"/>
        </w:rPr>
        <w:t>20.5 % antisemitic content</w:t>
      </w:r>
      <w:r w:rsidRPr="008613DB">
        <w:rPr>
          <w:rFonts w:asciiTheme="minorHAnsi" w:eastAsia="Times New Roman" w:hAnsiTheme="minorHAnsi" w:cs="Times New Roman"/>
          <w:lang w:val="en-US"/>
        </w:rPr>
        <w:t>, among the highest rates in the dataset. The dominant motif was the portrayal of AIPAC as an omnipotent and parasitic force controlling American politics. Users claimed that AIPAC had “been controlling all the politics for nearly a century if not more,” that it “rules America [and] politicians and the presidents,” and that U.S. leaders could never act freely until “that AIPAC cult” was destroyed. Others called for its dissolution, merging anti-lobby sentiment with conspiratorial rhetoric about greed and corruption: &gt;“AIPAC is pure evil, it should be dissolved for crimes against humanity.” References to specific political figures personalized the narrative — &gt;“Andrew Cuomo does pro bono lawyer work for Bibi lol literally AIPAC’s dog” — while one commenter questioned Mamdani’s capacity to resist such power: &gt;“How sure you are that Zohran will bring changes? Any Democrat or Republican is almost always tied to AIPAC, their long-term donor.”</w:t>
      </w:r>
    </w:p>
    <w:p w14:paraId="12782C0A" w14:textId="2B04AEA4" w:rsidR="00DC7FB7"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Conspiracy and Threat Motifs</w:t>
      </w:r>
      <w:r w:rsidR="003B5992">
        <w:rPr>
          <w:rFonts w:asciiTheme="minorHAnsi" w:eastAsia="Times New Roman" w:hAnsiTheme="minorHAnsi" w:cs="Times New Roman"/>
          <w:b/>
          <w:bCs/>
          <w:lang w:val="en-US"/>
        </w:rPr>
        <w:t>.</w:t>
      </w:r>
    </w:p>
    <w:p w14:paraId="00000391" w14:textId="33850E09"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Several comments predicted Mamdani would be “</w:t>
      </w:r>
      <w:proofErr w:type="spellStart"/>
      <w:r w:rsidRPr="008613DB">
        <w:rPr>
          <w:rFonts w:asciiTheme="minorHAnsi" w:eastAsia="Times New Roman" w:hAnsiTheme="minorHAnsi" w:cs="Times New Roman"/>
          <w:lang w:val="en-US"/>
        </w:rPr>
        <w:t>JFK’d</w:t>
      </w:r>
      <w:proofErr w:type="spellEnd"/>
      <w:r w:rsidRPr="008613DB">
        <w:rPr>
          <w:rFonts w:asciiTheme="minorHAnsi" w:eastAsia="Times New Roman" w:hAnsiTheme="minorHAnsi" w:cs="Times New Roman"/>
          <w:lang w:val="en-US"/>
        </w:rPr>
        <w:t xml:space="preserve"> before the election” or targeted by “Mossad,” casting Jewish institutions as lethal forces bent on silencing dissent. These fantasies reproduce classical antisemitic imagery of clandestine Jewish power and violent control, echoing earlier motifs in the Vaush threads (“Mossad … Kennedy lol”).</w:t>
      </w:r>
    </w:p>
    <w:p w14:paraId="5F382E3F" w14:textId="6DAC9C39" w:rsidR="00DC7FB7"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National Loyalty and Moral Dualism</w:t>
      </w:r>
      <w:r w:rsidR="003B5992">
        <w:rPr>
          <w:rFonts w:asciiTheme="minorHAnsi" w:eastAsia="Times New Roman" w:hAnsiTheme="minorHAnsi" w:cs="Times New Roman"/>
          <w:b/>
          <w:bCs/>
          <w:lang w:val="en-US"/>
        </w:rPr>
        <w:t>.</w:t>
      </w:r>
    </w:p>
    <w:p w14:paraId="00000392" w14:textId="7AD07B0B"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 second cluster contrasted the United States with Israel, framing loyalty to one as betrayal of the other. Users declared that “if they’re putting Israel first, they’re putting America last” and that only by rejecting “Zionist politicians” could America reclaim its sovereignty. Mamdani was cast as a prophetic figure endowed with divine mission: &gt;“With our support to HUMANITY and GOD Will, Zohran will lead America to be the most respected and greatest nation.” Calls for grassroots mobilization followed, linking the </w:t>
      </w:r>
      <w:r w:rsidRPr="008613DB">
        <w:rPr>
          <w:rFonts w:asciiTheme="minorHAnsi" w:eastAsia="Times New Roman" w:hAnsiTheme="minorHAnsi" w:cs="Times New Roman"/>
          <w:lang w:val="en-US"/>
        </w:rPr>
        <w:lastRenderedPageBreak/>
        <w:t>video to local campaigns: &gt;“Jose Vega, a proud anti-Zionist, is running against Ritchie in the Bronx … We’re getting Ritchie out of here. Spread the word.”</w:t>
      </w:r>
    </w:p>
    <w:p w14:paraId="24A23C24" w14:textId="11F234F7" w:rsidR="00DC7FB7"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Economic and Moral Stereotypes</w:t>
      </w:r>
      <w:r w:rsidR="003B5992">
        <w:rPr>
          <w:rFonts w:asciiTheme="minorHAnsi" w:eastAsia="Times New Roman" w:hAnsiTheme="minorHAnsi" w:cs="Times New Roman"/>
          <w:b/>
          <w:bCs/>
          <w:lang w:val="en-US"/>
        </w:rPr>
        <w:t>.</w:t>
      </w:r>
    </w:p>
    <w:p w14:paraId="00000393" w14:textId="70C0807F"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Antisemitic images of greed and illegitimacy were widespread. Israel was depicted as “a parasite to USA taxpayers,” and its statehood questioned outright. Others framed anti-Zionism as a collective awakening: &gt;“people finally waking up … that’s a big win against Zionism. Free Palestine </w:t>
      </w:r>
      <w:r w:rsidRPr="008613DB">
        <w:rPr>
          <w:rFonts w:ascii="Apple Color Emoji" w:eastAsia="Times New Roman" w:hAnsi="Apple Color Emoji" w:cs="Apple Color Emoji"/>
          <w:lang w:val="en-US"/>
        </w:rPr>
        <w:t>🇵🇸</w:t>
      </w:r>
      <w:r w:rsidRPr="008613DB">
        <w:rPr>
          <w:rFonts w:asciiTheme="minorHAnsi" w:eastAsia="Times New Roman" w:hAnsiTheme="minorHAnsi" w:cs="Times New Roman"/>
          <w:lang w:val="en-US"/>
        </w:rPr>
        <w:t>” and &gt;“Palestine has opened all our eyes.” The refrain &gt;“if your politicians are for Israel, they’re not for YOU” encapsulated the populist-antisemitic synthesis at work: opposition to lobbying power merged with rejection of Jewish political agency itself.</w:t>
      </w:r>
    </w:p>
    <w:p w14:paraId="00000394"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Taken together, this thread illustrates how Mamdani’s anti-AIPAC positioning, once filtered through influencer discourse, became a trigger for audience commentary saturated with conspiracy, inversion, and classical antisemitic tropes. What begins as populist critique of lobbying power mutates into delegitimization of Jewish participation in political life — fusing stereotypes of domination and greed with contemporary moral slogans such as “Free Palestine.”</w:t>
      </w:r>
    </w:p>
    <w:p w14:paraId="00000395" w14:textId="77777777" w:rsidR="004D5A5E" w:rsidRPr="008613DB" w:rsidRDefault="00000000" w:rsidP="00144266">
      <w:pPr>
        <w:pStyle w:val="Heading3"/>
        <w:rPr>
          <w:rFonts w:asciiTheme="minorHAnsi" w:hAnsiTheme="minorHAnsi"/>
          <w:b/>
          <w:bCs/>
          <w:color w:val="000000" w:themeColor="text1"/>
          <w:sz w:val="24"/>
          <w:szCs w:val="24"/>
          <w:lang w:val="en-US"/>
        </w:rPr>
      </w:pPr>
      <w:bookmarkStart w:id="55" w:name="_heading=h.iug3e7849m36" w:colFirst="0" w:colLast="0"/>
      <w:bookmarkEnd w:id="55"/>
      <w:r w:rsidRPr="008613DB">
        <w:rPr>
          <w:rFonts w:asciiTheme="minorHAnsi" w:hAnsiTheme="minorHAnsi"/>
          <w:b/>
          <w:bCs/>
          <w:color w:val="000000" w:themeColor="text1"/>
          <w:sz w:val="24"/>
          <w:szCs w:val="24"/>
          <w:lang w:val="en-US"/>
        </w:rPr>
        <w:t>4.13 Sub-Case Study XIII (YouTube) — @YourFavoriteGuy: “AIPAC vs Zohran: Who Really Runs New York?”</w:t>
      </w:r>
    </w:p>
    <w:p w14:paraId="00000396"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Secondary Discourse (Level 2)</w:t>
      </w:r>
    </w:p>
    <w:p w14:paraId="00000397"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Shortly after the viral success of </w:t>
      </w:r>
      <w:r w:rsidRPr="008613DB">
        <w:rPr>
          <w:rFonts w:asciiTheme="minorHAnsi" w:eastAsia="Times New Roman" w:hAnsiTheme="minorHAnsi" w:cs="Times New Roman"/>
          <w:i/>
          <w:iCs/>
          <w:lang w:val="en-US"/>
        </w:rPr>
        <w:t>“Tell AIPAC to Bring It On,”</w:t>
      </w:r>
      <w:r w:rsidRPr="008613DB">
        <w:rPr>
          <w:rFonts w:asciiTheme="minorHAnsi" w:eastAsia="Times New Roman" w:hAnsiTheme="minorHAnsi" w:cs="Times New Roman"/>
          <w:lang w:val="en-US"/>
        </w:rPr>
        <w:t xml:space="preserve"> the same creator uploaded a longer YouTube segment titled </w:t>
      </w:r>
      <w:r w:rsidRPr="008613DB">
        <w:rPr>
          <w:rFonts w:asciiTheme="minorHAnsi" w:eastAsia="Times New Roman" w:hAnsiTheme="minorHAnsi" w:cs="Times New Roman"/>
          <w:i/>
          <w:iCs/>
          <w:lang w:val="en-US"/>
        </w:rPr>
        <w:t>“AIPAC vs Zohran: Who Really Runs New York?”</w:t>
      </w:r>
      <w:r w:rsidRPr="008613DB">
        <w:rPr>
          <w:rFonts w:asciiTheme="minorHAnsi" w:eastAsia="Times New Roman" w:hAnsiTheme="minorHAnsi" w:cs="Times New Roman"/>
          <w:lang w:val="en-US"/>
        </w:rPr>
        <w:t xml:space="preserve"> (June 2025).</w:t>
      </w:r>
    </w:p>
    <w:p w14:paraId="0000039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video expands the earlier populist frame into an overt investigative narrative. Using stock footage of New York City skylines, quick cuts to headlines about lobbying donations, and captions such as </w:t>
      </w:r>
      <w:r w:rsidRPr="008613DB">
        <w:rPr>
          <w:rFonts w:asciiTheme="minorHAnsi" w:eastAsia="Times New Roman" w:hAnsiTheme="minorHAnsi" w:cs="Times New Roman"/>
          <w:i/>
          <w:iCs/>
          <w:lang w:val="en-US"/>
        </w:rPr>
        <w:t>“Follow the Money”</w:t>
      </w:r>
      <w:r w:rsidRPr="008613DB">
        <w:rPr>
          <w:rFonts w:asciiTheme="minorHAnsi" w:eastAsia="Times New Roman" w:hAnsiTheme="minorHAnsi" w:cs="Times New Roman"/>
          <w:lang w:val="en-US"/>
        </w:rPr>
        <w:t xml:space="preserve"> and </w:t>
      </w:r>
      <w:r w:rsidRPr="008613DB">
        <w:rPr>
          <w:rFonts w:asciiTheme="minorHAnsi" w:eastAsia="Times New Roman" w:hAnsiTheme="minorHAnsi" w:cs="Times New Roman"/>
          <w:i/>
          <w:iCs/>
          <w:lang w:val="en-US"/>
        </w:rPr>
        <w:t>“They Own the Ballot,”</w:t>
      </w:r>
      <w:r w:rsidRPr="008613DB">
        <w:rPr>
          <w:rFonts w:asciiTheme="minorHAnsi" w:eastAsia="Times New Roman" w:hAnsiTheme="minorHAnsi" w:cs="Times New Roman"/>
          <w:lang w:val="en-US"/>
        </w:rPr>
        <w:t xml:space="preserve"> the creator constructs a cinematic exposé. Mamdani appears as the lone truth-teller challenging an invisible yet omnipresent cabal. AIPAC, by contrast, is portrayed as a shadow government whose tentacles reach “every mayor and every newsroom.” What begins as critique of campaign finance transforms into moral melodrama: authenticity versus corruption, freedom versus subjugation.</w:t>
      </w:r>
    </w:p>
    <w:p w14:paraId="0000039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The creator’s language fuses economic populism with conspiratorial insinuation, asserting that “New York politics has been bought and paid for by the same lobby that funds genocide.” Through these juxtapositions, lobbying becomes synonymous with ethnic conspiracy, and political opposition to Mamdani becomes evidence of collective deceit.</w:t>
      </w:r>
    </w:p>
    <w:p w14:paraId="0000039A" w14:textId="77777777"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Tertiary Discourse (Level 3)</w:t>
      </w:r>
    </w:p>
    <w:p w14:paraId="0000039B"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From a dataset of 200 comments, 18 percent were coded as antisemitic. The most frequent theme was </w:t>
      </w:r>
      <w:r w:rsidRPr="008613DB">
        <w:rPr>
          <w:rFonts w:asciiTheme="minorHAnsi" w:eastAsia="Times New Roman" w:hAnsiTheme="minorHAnsi" w:cs="Times New Roman"/>
          <w:i/>
          <w:iCs/>
          <w:lang w:val="en-US"/>
        </w:rPr>
        <w:t>influence and control</w:t>
      </w:r>
      <w:r w:rsidRPr="008613DB">
        <w:rPr>
          <w:rFonts w:asciiTheme="minorHAnsi" w:eastAsia="Times New Roman" w:hAnsiTheme="minorHAnsi" w:cs="Times New Roman"/>
          <w:lang w:val="en-US"/>
        </w:rPr>
        <w:t>:</w:t>
      </w:r>
    </w:p>
    <w:p w14:paraId="0000039C" w14:textId="77777777" w:rsidR="004D5A5E" w:rsidRPr="008613DB" w:rsidRDefault="00000000" w:rsidP="00064967">
      <w:pPr>
        <w:numPr>
          <w:ilvl w:val="0"/>
          <w:numId w:val="12"/>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“AIPAC owns NYC politics — every mayor since Bloomberg is on their payroll.”</w:t>
      </w:r>
    </w:p>
    <w:p w14:paraId="0000039D" w14:textId="77777777" w:rsidR="004D5A5E" w:rsidRPr="008613DB" w:rsidRDefault="00000000" w:rsidP="00064967">
      <w:pPr>
        <w:numPr>
          <w:ilvl w:val="0"/>
          <w:numId w:val="12"/>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“They buy every candidate, then pretend it’s democracy.”</w:t>
      </w:r>
    </w:p>
    <w:p w14:paraId="0000039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A second motif involved </w:t>
      </w:r>
      <w:r w:rsidRPr="008613DB">
        <w:rPr>
          <w:rFonts w:asciiTheme="minorHAnsi" w:eastAsia="Times New Roman" w:hAnsiTheme="minorHAnsi" w:cs="Times New Roman"/>
          <w:i/>
          <w:iCs/>
          <w:lang w:val="en-US"/>
        </w:rPr>
        <w:t>delegitimization of Jewish identity</w:t>
      </w:r>
      <w:r w:rsidRPr="008613DB">
        <w:rPr>
          <w:rFonts w:asciiTheme="minorHAnsi" w:eastAsia="Times New Roman" w:hAnsiTheme="minorHAnsi" w:cs="Times New Roman"/>
          <w:lang w:val="en-US"/>
        </w:rPr>
        <w:t>, framing Jews engaged in politics as impostors:</w:t>
      </w:r>
    </w:p>
    <w:p w14:paraId="0000039F" w14:textId="77777777" w:rsidR="004D5A5E" w:rsidRPr="008613DB" w:rsidRDefault="00000000" w:rsidP="00064967">
      <w:pPr>
        <w:numPr>
          <w:ilvl w:val="0"/>
          <w:numId w:val="23"/>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“These people aren’t real </w:t>
      </w:r>
      <w:proofErr w:type="gramStart"/>
      <w:r w:rsidRPr="008613DB">
        <w:rPr>
          <w:rFonts w:asciiTheme="minorHAnsi" w:eastAsia="Times New Roman" w:hAnsiTheme="minorHAnsi" w:cs="Times New Roman"/>
          <w:lang w:val="en-US"/>
        </w:rPr>
        <w:t>Jews,</w:t>
      </w:r>
      <w:proofErr w:type="gramEnd"/>
      <w:r w:rsidRPr="008613DB">
        <w:rPr>
          <w:rFonts w:asciiTheme="minorHAnsi" w:eastAsia="Times New Roman" w:hAnsiTheme="minorHAnsi" w:cs="Times New Roman"/>
          <w:lang w:val="en-US"/>
        </w:rPr>
        <w:t xml:space="preserve"> they’re lobbyists with yarmulkes.”</w:t>
      </w:r>
    </w:p>
    <w:p w14:paraId="000003A0"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Holocaust inversion</w:t>
      </w:r>
      <w:r w:rsidRPr="008613DB">
        <w:rPr>
          <w:rFonts w:asciiTheme="minorHAnsi" w:eastAsia="Times New Roman" w:hAnsiTheme="minorHAnsi" w:cs="Times New Roman"/>
          <w:lang w:val="en-US"/>
        </w:rPr>
        <w:t xml:space="preserve"> appeared with disturbing frequency, reversing victim-perpetrator roles:</w:t>
      </w:r>
    </w:p>
    <w:p w14:paraId="000003A1" w14:textId="77777777" w:rsidR="004D5A5E" w:rsidRPr="008613DB" w:rsidRDefault="00000000" w:rsidP="00064967">
      <w:pPr>
        <w:numPr>
          <w:ilvl w:val="0"/>
          <w:numId w:val="37"/>
        </w:num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“They call everyone Hitler while doing Hitler things to Gaza.”</w:t>
      </w:r>
    </w:p>
    <w:p w14:paraId="000003A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i/>
          <w:iCs/>
          <w:lang w:val="en-US"/>
        </w:rPr>
        <w:t>Corruption and servility</w:t>
      </w:r>
      <w:r w:rsidRPr="008613DB">
        <w:rPr>
          <w:rFonts w:asciiTheme="minorHAnsi" w:eastAsia="Times New Roman" w:hAnsiTheme="minorHAnsi" w:cs="Times New Roman"/>
          <w:lang w:val="en-US"/>
        </w:rPr>
        <w:t xml:space="preserve"> metaphors followed:</w:t>
      </w:r>
    </w:p>
    <w:p w14:paraId="000003A3" w14:textId="77777777" w:rsidR="004D5A5E" w:rsidRPr="008613DB" w:rsidRDefault="00000000" w:rsidP="00064967">
      <w:pPr>
        <w:numPr>
          <w:ilvl w:val="0"/>
          <w:numId w:val="10"/>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lang w:val="en-US"/>
        </w:rPr>
        <w:t>“Every candidate’s leash runs through Tel Aviv.”</w:t>
      </w:r>
    </w:p>
    <w:p w14:paraId="000003A4" w14:textId="77777777" w:rsidR="004D5A5E" w:rsidRPr="008613DB" w:rsidRDefault="00000000" w:rsidP="00064967">
      <w:pPr>
        <w:numPr>
          <w:ilvl w:val="0"/>
          <w:numId w:val="10"/>
        </w:numPr>
        <w:spacing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 Zionist bankroll decides who runs New York.”</w:t>
      </w:r>
    </w:p>
    <w:p w14:paraId="000003A5"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Scattered comments invoked physical threat or divine retribution—“God will cut their funding like He did Pharaoh’s”—embedding religious myth into political conspiracy. Although a minority rejected these extremes, even sympathetic remarks tended to reproduce the binary of purity and contamination established by the video’s framing.</w:t>
      </w:r>
    </w:p>
    <w:p w14:paraId="000003A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Together, these patterns exemplify the migration of antisemitic motifs from financial-power narratives into moral-political discourse. The YouTube algorithm’s longer format allowed for more elaborate </w:t>
      </w:r>
      <w:proofErr w:type="spellStart"/>
      <w:r w:rsidRPr="008613DB">
        <w:rPr>
          <w:rFonts w:asciiTheme="minorHAnsi" w:eastAsia="Times New Roman" w:hAnsiTheme="minorHAnsi" w:cs="Times New Roman"/>
          <w:lang w:val="en-US"/>
        </w:rPr>
        <w:t>parapolitical</w:t>
      </w:r>
      <w:proofErr w:type="spellEnd"/>
      <w:r w:rsidRPr="008613DB">
        <w:rPr>
          <w:rFonts w:asciiTheme="minorHAnsi" w:eastAsia="Times New Roman" w:hAnsiTheme="minorHAnsi" w:cs="Times New Roman"/>
          <w:lang w:val="en-US"/>
        </w:rPr>
        <w:t xml:space="preserve"> storytelling: the populist “AIPAC versus the People” schema became an explanatory myth for urban corruption and electoral failure. What begins as anti-lobby populism thus converges with classic antisemitic structures—</w:t>
      </w:r>
      <w:r w:rsidRPr="008613DB">
        <w:rPr>
          <w:rFonts w:asciiTheme="minorHAnsi" w:eastAsia="Times New Roman" w:hAnsiTheme="minorHAnsi" w:cs="Times New Roman"/>
          <w:lang w:val="en-US"/>
        </w:rPr>
        <w:lastRenderedPageBreak/>
        <w:t>imagery of hidden domination, racialized duplicity, and moral inversion—demonstrating again how secondary discourse reframes strategic ambiguity into participatory hostility.</w:t>
      </w:r>
    </w:p>
    <w:p w14:paraId="000003A7" w14:textId="77777777" w:rsidR="004D5A5E" w:rsidRPr="008613DB" w:rsidRDefault="00000000" w:rsidP="00144266">
      <w:pPr>
        <w:pStyle w:val="Heading3"/>
        <w:rPr>
          <w:rFonts w:asciiTheme="minorHAnsi" w:hAnsiTheme="minorHAnsi"/>
          <w:b/>
          <w:bCs/>
          <w:color w:val="000000" w:themeColor="text1"/>
          <w:sz w:val="24"/>
          <w:szCs w:val="24"/>
          <w:lang w:val="en-US"/>
        </w:rPr>
      </w:pPr>
      <w:bookmarkStart w:id="56" w:name="_heading=h.hq23etorkvyx" w:colFirst="0" w:colLast="0"/>
      <w:bookmarkEnd w:id="56"/>
      <w:r w:rsidRPr="008613DB">
        <w:rPr>
          <w:rFonts w:asciiTheme="minorHAnsi" w:hAnsiTheme="minorHAnsi"/>
          <w:b/>
          <w:bCs/>
          <w:color w:val="000000" w:themeColor="text1"/>
          <w:sz w:val="24"/>
          <w:szCs w:val="24"/>
          <w:lang w:val="en-US"/>
        </w:rPr>
        <w:t>4.14 Synthesis: From Mediation to Mobilization</w:t>
      </w:r>
    </w:p>
    <w:p w14:paraId="000003A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 two </w:t>
      </w:r>
      <w:r w:rsidRPr="008613DB">
        <w:rPr>
          <w:rFonts w:asciiTheme="minorHAnsi" w:eastAsia="Times New Roman" w:hAnsiTheme="minorHAnsi" w:cs="Times New Roman"/>
          <w:i/>
          <w:iCs/>
          <w:lang w:val="en-US"/>
        </w:rPr>
        <w:t>YourFavoriteGuy</w:t>
      </w:r>
      <w:r w:rsidRPr="008613DB">
        <w:rPr>
          <w:rFonts w:asciiTheme="minorHAnsi" w:eastAsia="Times New Roman" w:hAnsiTheme="minorHAnsi" w:cs="Times New Roman"/>
          <w:lang w:val="en-US"/>
        </w:rPr>
        <w:t xml:space="preserve"> sub-cases mark the final stage in the transformation of Mamdani’s discourse across the circulation chain. Whereas Hasan Piker and Kyle Kulinski reframed ambiguity through identity defense and populist moralism, and Vaush radicalized it through conspiratorial rationalism, </w:t>
      </w:r>
      <w:r w:rsidRPr="008613DB">
        <w:rPr>
          <w:rFonts w:asciiTheme="minorHAnsi" w:eastAsia="Times New Roman" w:hAnsiTheme="minorHAnsi" w:cs="Times New Roman"/>
          <w:i/>
          <w:iCs/>
          <w:lang w:val="en-US"/>
        </w:rPr>
        <w:t>YourFavoriteGuy</w:t>
      </w:r>
      <w:r w:rsidRPr="008613DB">
        <w:rPr>
          <w:rFonts w:asciiTheme="minorHAnsi" w:eastAsia="Times New Roman" w:hAnsiTheme="minorHAnsi" w:cs="Times New Roman"/>
          <w:lang w:val="en-US"/>
        </w:rPr>
        <w:t xml:space="preserve"> translates it into affective activism. On both TikTok and YouTube, strategic ambiguity collapses into certainty: AIPAC becomes a totalizing villain, Zionism a moral evil, and political resistance a sacred duty.</w:t>
      </w:r>
    </w:p>
    <w:p w14:paraId="000003A9"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Across these environments, antisemitism no longer functions as an accusation to be denied or debated but as an explanatory principle that organizes political emotion. The progression from long-form commentary to short-form mobilization illustrates an escalation in both compression and certainty. The interpretive space that once allowed for nuance—questions of law, history, or intention—is replaced by slogans of purity and revelation: “Free Palestine,” “Follow the Money,” “If they’re for Israel, they’re not for you.” Each repetition strengthens the moral binary while eroding the distinction between criticism of lobbying practices and antagonism toward Jewish participation in politics.</w:t>
      </w:r>
    </w:p>
    <w:p w14:paraId="625688E8" w14:textId="65AAC2D0" w:rsidR="00592144" w:rsidRPr="003B5992" w:rsidRDefault="00000000" w:rsidP="003B5992">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Viewed within the three-layer analytical model, </w:t>
      </w:r>
      <w:r w:rsidRPr="008613DB">
        <w:rPr>
          <w:rFonts w:asciiTheme="minorHAnsi" w:eastAsia="Times New Roman" w:hAnsiTheme="minorHAnsi" w:cs="Times New Roman"/>
          <w:i/>
          <w:iCs/>
          <w:lang w:val="en-US"/>
        </w:rPr>
        <w:t>YourFavoriteGuy</w:t>
      </w:r>
      <w:r w:rsidRPr="008613DB">
        <w:rPr>
          <w:rFonts w:asciiTheme="minorHAnsi" w:eastAsia="Times New Roman" w:hAnsiTheme="minorHAnsi" w:cs="Times New Roman"/>
          <w:lang w:val="en-US"/>
        </w:rPr>
        <w:t xml:space="preserve"> completes the communicative circuit from elite ambiguity (Layer 1) through influencer reframing (Layer 2) to participatory radicalization (Layer 3). The creator’s populist-moral narrative transforms interpretive flexibility into mobilizing certainty, and audience commentary converts that certainty into conspiracy. In this sense, the “Guy” corpus demonstrates how digital affect and algorithmic virality can close the loop of meaning production: the same ambiguity that once invited plural readings returns as a self-confirming ideology of blame.</w:t>
      </w:r>
      <w:bookmarkStart w:id="57" w:name="_heading=h.8ul7yvjjtecn" w:colFirst="0" w:colLast="0"/>
      <w:bookmarkEnd w:id="57"/>
    </w:p>
    <w:p w14:paraId="1D7E012F" w14:textId="77777777" w:rsidR="00592144" w:rsidRPr="008613DB" w:rsidRDefault="00592144">
      <w:pPr>
        <w:rPr>
          <w:rFonts w:asciiTheme="minorHAnsi" w:eastAsia="Times New Roman" w:hAnsiTheme="minorHAnsi" w:cs="Times New Roman"/>
          <w:b/>
          <w:bCs/>
          <w:color w:val="000000"/>
          <w:sz w:val="30"/>
          <w:szCs w:val="30"/>
          <w:lang w:val="en-US"/>
        </w:rPr>
      </w:pPr>
      <w:r w:rsidRPr="008613DB">
        <w:rPr>
          <w:rFonts w:asciiTheme="minorHAnsi" w:eastAsia="Times New Roman" w:hAnsiTheme="minorHAnsi" w:cs="Times New Roman"/>
          <w:b/>
          <w:bCs/>
          <w:color w:val="000000"/>
          <w:sz w:val="30"/>
          <w:szCs w:val="30"/>
          <w:lang w:val="en-US"/>
        </w:rPr>
        <w:br w:type="page"/>
      </w:r>
    </w:p>
    <w:p w14:paraId="000003AC" w14:textId="2CCF084B" w:rsidR="004D5A5E" w:rsidRPr="008613DB" w:rsidRDefault="00000000">
      <w:pPr>
        <w:pStyle w:val="Heading1"/>
        <w:rPr>
          <w:rFonts w:asciiTheme="minorHAnsi" w:eastAsia="Times New Roman" w:hAnsiTheme="minorHAnsi" w:cs="Times New Roman"/>
          <w:b/>
          <w:bCs/>
          <w:color w:val="000000"/>
          <w:sz w:val="32"/>
          <w:szCs w:val="32"/>
          <w:lang w:val="en-US"/>
        </w:rPr>
      </w:pPr>
      <w:r w:rsidRPr="008613DB">
        <w:rPr>
          <w:rFonts w:asciiTheme="minorHAnsi" w:eastAsia="Times New Roman" w:hAnsiTheme="minorHAnsi" w:cs="Times New Roman"/>
          <w:b/>
          <w:bCs/>
          <w:color w:val="000000"/>
          <w:sz w:val="32"/>
          <w:szCs w:val="32"/>
          <w:lang w:val="en-US"/>
        </w:rPr>
        <w:lastRenderedPageBreak/>
        <w:t>Discussion</w:t>
      </w:r>
    </w:p>
    <w:p w14:paraId="000003AD"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study demonstrates how strategically ambiguous political rhetoric undergoes systematic transformation as it circulates through digital platforms, moving from elite discourse through content creator reframing to audience participation. Following Gerring (2007), it treats the Mamdani controversy as a critical case of how strategic ambiguity operates within high-salience political discourse. Its extensive coverage in </w:t>
      </w:r>
      <w:r w:rsidRPr="008613DB">
        <w:rPr>
          <w:rFonts w:asciiTheme="minorHAnsi" w:eastAsia="Times New Roman" w:hAnsiTheme="minorHAnsi" w:cs="Times New Roman"/>
          <w:i/>
          <w:iCs/>
          <w:lang w:val="en-US"/>
        </w:rPr>
        <w:t>Politico</w:t>
      </w:r>
      <w:r w:rsidRPr="008613DB">
        <w:rPr>
          <w:rFonts w:asciiTheme="minorHAnsi" w:eastAsia="Times New Roman" w:hAnsiTheme="minorHAnsi" w:cs="Times New Roman"/>
          <w:lang w:val="en-US"/>
        </w:rPr>
        <w:t xml:space="preserve">, </w:t>
      </w:r>
      <w:r w:rsidRPr="008613DB">
        <w:rPr>
          <w:rFonts w:asciiTheme="minorHAnsi" w:eastAsia="Times New Roman" w:hAnsiTheme="minorHAnsi" w:cs="Times New Roman"/>
          <w:i/>
          <w:iCs/>
          <w:lang w:val="en-US"/>
        </w:rPr>
        <w:t>The Washington Post</w:t>
      </w:r>
      <w:r w:rsidRPr="008613DB">
        <w:rPr>
          <w:rFonts w:asciiTheme="minorHAnsi" w:eastAsia="Times New Roman" w:hAnsiTheme="minorHAnsi" w:cs="Times New Roman"/>
          <w:lang w:val="en-US"/>
        </w:rPr>
        <w:t>, and other mainstream outlets provides a high-visibility environment in which discursive meaning can be empirically traced as it migrates across platforms and interpretive communities. Three key findings emerge:</w:t>
      </w:r>
    </w:p>
    <w:p w14:paraId="000003AE" w14:textId="77777777" w:rsidR="004D5A5E" w:rsidRPr="008613DB" w:rsidRDefault="004D5A5E">
      <w:pPr>
        <w:rPr>
          <w:rFonts w:asciiTheme="minorHAnsi" w:eastAsia="Times New Roman" w:hAnsiTheme="minorHAnsi" w:cs="Times New Roman"/>
          <w:lang w:val="en-US"/>
        </w:rPr>
      </w:pPr>
    </w:p>
    <w:p w14:paraId="000003AF" w14:textId="77777777" w:rsidR="004D5A5E" w:rsidRPr="008613DB" w:rsidRDefault="00000000">
      <w:pPr>
        <w:pStyle w:val="Heading2"/>
        <w:rPr>
          <w:rFonts w:asciiTheme="minorHAnsi" w:eastAsia="Times New Roman" w:hAnsiTheme="minorHAnsi" w:cs="Times New Roman"/>
          <w:b/>
          <w:bCs/>
          <w:color w:val="000000"/>
          <w:sz w:val="24"/>
          <w:szCs w:val="24"/>
          <w:lang w:val="en-US"/>
        </w:rPr>
      </w:pPr>
      <w:bookmarkStart w:id="58" w:name="_heading=h.9e3yf19309ac" w:colFirst="0" w:colLast="0"/>
      <w:bookmarkEnd w:id="58"/>
      <w:r w:rsidRPr="008613DB">
        <w:rPr>
          <w:rFonts w:asciiTheme="minorHAnsi" w:eastAsia="Times New Roman" w:hAnsiTheme="minorHAnsi" w:cs="Times New Roman"/>
          <w:b/>
          <w:bCs/>
          <w:color w:val="000000"/>
          <w:sz w:val="24"/>
          <w:szCs w:val="24"/>
          <w:lang w:val="en-US"/>
        </w:rPr>
        <w:t>1. Ambiguity Functions as a Transmission Mechanism</w:t>
      </w:r>
    </w:p>
    <w:p w14:paraId="000003B0"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Mamdani's primary discourse exhibits patterns consistent with Bach et al.'s (2025) tripartite framework: textual polysemy (statements permit multiple valid interpretations), multiple interpretive communities (divergent audiences decode messages differently), and strategic advantage (ambiguity provides plausible deniability while enabling ideological mobilization). His careful positioning—emphasizing opposition to antisemitism while declining to condemn controversial slogans, voicing support for Palestinian rights while framing Israeli criticism in broad anti-colonial terms—creates interpretive openings that downstream actors exploit.</w:t>
      </w:r>
    </w:p>
    <w:p w14:paraId="000003B1"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Whether this ambiguity arises from conscious strategic calculation, unconscious reproduction of discourse frames (Bourdieu, 1990; van Dijk, 2000), institutional constraints on political speech (Edelman, 1985), or genuine moral uncertainty, the functional consequences operate similarly: polysemic messaging creates space for divergent interpretations across audience communities. Our analysis examines these formal discourse properties and their transformational trajectories without adjudicating speaker motivation.</w:t>
      </w:r>
    </w:p>
    <w:p w14:paraId="000003B2" w14:textId="77777777" w:rsidR="004D5A5E" w:rsidRPr="008613DB" w:rsidRDefault="004D5A5E">
      <w:pPr>
        <w:rPr>
          <w:rFonts w:asciiTheme="minorHAnsi" w:eastAsia="Times New Roman" w:hAnsiTheme="minorHAnsi" w:cs="Times New Roman"/>
          <w:lang w:val="en-US"/>
        </w:rPr>
      </w:pPr>
    </w:p>
    <w:p w14:paraId="000003B3" w14:textId="77777777" w:rsidR="004D5A5E" w:rsidRPr="008613DB" w:rsidRDefault="00000000">
      <w:pPr>
        <w:pStyle w:val="Heading2"/>
        <w:rPr>
          <w:rFonts w:asciiTheme="minorHAnsi" w:eastAsia="Times New Roman" w:hAnsiTheme="minorHAnsi" w:cs="Times New Roman"/>
          <w:b/>
          <w:bCs/>
          <w:color w:val="000000"/>
          <w:sz w:val="24"/>
          <w:szCs w:val="24"/>
          <w:lang w:val="en-US"/>
        </w:rPr>
      </w:pPr>
      <w:bookmarkStart w:id="59" w:name="_heading=h.4fz3qfain3ta" w:colFirst="0" w:colLast="0"/>
      <w:bookmarkEnd w:id="59"/>
      <w:r w:rsidRPr="008613DB">
        <w:rPr>
          <w:rFonts w:asciiTheme="minorHAnsi" w:eastAsia="Times New Roman" w:hAnsiTheme="minorHAnsi" w:cs="Times New Roman"/>
          <w:b/>
          <w:bCs/>
          <w:color w:val="000000"/>
          <w:sz w:val="24"/>
          <w:szCs w:val="24"/>
          <w:lang w:val="en-US"/>
        </w:rPr>
        <w:t>2. Content Creators Amplify and Crystallize Ambiguity</w:t>
      </w:r>
    </w:p>
    <w:p w14:paraId="000003B4"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Secondary discourse reveals how influencers function as critical mediators. Our quantitative analysis shows antisemitism rates vary dramatically—from 4.0% to 32.0%, an eightfold difference. Critically, this variation occurs both between creators and within individual creators' channels, demonstrating that specific framing strategies matter more than creator identity or political orientation.</w:t>
      </w:r>
    </w:p>
    <w:p w14:paraId="000003B5"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lastRenderedPageBreak/>
        <w:t>Hasan Piker's content illustrates this pattern. His "AIPAC Democrat" video, which emphasized conspiracy narratives about AIPAC control and dismissed antisemitism as "weaponized," generated 24.5% antisemitic responses. His "Zohran responds to threats" video, focusing on Islamophobic attacks against Mamdani, generated 17.5%. However, his "Zohran gets emotional" video—emphasizing empathy, emotional vulnerability, and the human toll of accusations—generated only 6.5%. This fourfold variation within a single creator's channel demonstrates that rhetorical choices, not audience composition alone, shape downstream discourse.</w:t>
      </w:r>
    </w:p>
    <w:p w14:paraId="000003B6"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Kyle Kulinski's measured populist critiques generated lower rates (4.0%-9.0%), while Vaush's content, which employed trivialization of antisemitism concerns combined with explicit interpretive cues, generated the highest rates (21.0%-32.0%). </w:t>
      </w:r>
      <w:proofErr w:type="spellStart"/>
      <w:r w:rsidRPr="008613DB">
        <w:rPr>
          <w:rFonts w:asciiTheme="minorHAnsi" w:eastAsia="Times New Roman" w:hAnsiTheme="minorHAnsi" w:cs="Times New Roman"/>
          <w:lang w:val="en-US"/>
        </w:rPr>
        <w:t>YourFavoriteGuy's</w:t>
      </w:r>
      <w:proofErr w:type="spellEnd"/>
      <w:r w:rsidRPr="008613DB">
        <w:rPr>
          <w:rFonts w:asciiTheme="minorHAnsi" w:eastAsia="Times New Roman" w:hAnsiTheme="minorHAnsi" w:cs="Times New Roman"/>
          <w:lang w:val="en-US"/>
        </w:rPr>
        <w:t xml:space="preserve"> Holocaust-inverting rhetoric generated 20.5%, suggesting explicit historical distortion reliably activates antisemitic responses.</w:t>
      </w:r>
    </w:p>
    <w:p w14:paraId="000003B7"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These patterns reveal that how intermediaries contextualize political statements matters as much as—or more than—the content of original statements themselves. When creators frame Mamdani's ambiguity through conspiracy lenses (AIPAC control, elite manipulation, Jewish power), audiences respond with significantly more antisemitic content than when creators emphasize empathy, emotional vulnerability, or policy critique. This finding extends strategic ambiguity theory (Bach et al., 2025) by demonstrating that ambiguity's downstream effects depend crucially on intermediary framing choices.</w:t>
      </w:r>
    </w:p>
    <w:p w14:paraId="000003B8" w14:textId="77777777" w:rsidR="004D5A5E" w:rsidRPr="008613DB" w:rsidRDefault="004D5A5E">
      <w:pPr>
        <w:rPr>
          <w:rFonts w:asciiTheme="minorHAnsi" w:eastAsia="Times New Roman" w:hAnsiTheme="minorHAnsi" w:cs="Times New Roman"/>
          <w:lang w:val="en-US"/>
        </w:rPr>
      </w:pPr>
    </w:p>
    <w:p w14:paraId="000003B9" w14:textId="77777777" w:rsidR="004D5A5E" w:rsidRPr="008613DB" w:rsidRDefault="00000000">
      <w:pPr>
        <w:pStyle w:val="Heading2"/>
        <w:rPr>
          <w:rFonts w:asciiTheme="minorHAnsi" w:eastAsia="Times New Roman" w:hAnsiTheme="minorHAnsi" w:cs="Times New Roman"/>
          <w:b/>
          <w:bCs/>
          <w:color w:val="000000"/>
          <w:sz w:val="24"/>
          <w:szCs w:val="24"/>
          <w:lang w:val="en-US"/>
        </w:rPr>
      </w:pPr>
      <w:bookmarkStart w:id="60" w:name="_heading=h.9vxyxmj57wwe" w:colFirst="0" w:colLast="0"/>
      <w:bookmarkEnd w:id="60"/>
      <w:r w:rsidRPr="008613DB">
        <w:rPr>
          <w:rFonts w:asciiTheme="minorHAnsi" w:eastAsia="Times New Roman" w:hAnsiTheme="minorHAnsi" w:cs="Times New Roman"/>
          <w:b/>
          <w:bCs/>
          <w:color w:val="000000"/>
          <w:sz w:val="24"/>
          <w:szCs w:val="24"/>
          <w:lang w:val="en-US"/>
        </w:rPr>
        <w:t>3. Comment Sections Enable Participatory Radicalization</w:t>
      </w:r>
    </w:p>
    <w:p w14:paraId="000003BA"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Tertiary discourse demonstrates how ambiguous meanings collapse into explicit antisemitic expression through participatory dynamics. Five systematic patterns emerged: (1) denial and relativization—dismissing antisemitism's existence or redefining it to exclude Jews; (2) victim-perpetrator reversal—recasting Jewish victims as oppressors; (3) institutional delegitimization—portraying Jewish organizations as manipulative forces; (4) conspiratorial framing—attributing political events to coordinated Jewish control; (5) Holocaust inversion—applying Nazi terminology to Israel while trivializing the Shoah.</w:t>
      </w:r>
    </w:p>
    <w:p w14:paraId="000003BB"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These patterns replicate established antisemitic tropes (Becker et al., 2024; Schwarz-Friesel, 2019) while adapting them to digital platform affordances. Comment sections function as laboratories for collective meaning-making where extreme positions gain legitimacy through social proof (Marwick &amp; Lewis, 2017). When hundreds of users express </w:t>
      </w:r>
      <w:r w:rsidRPr="008613DB">
        <w:rPr>
          <w:rFonts w:asciiTheme="minorHAnsi" w:eastAsia="Times New Roman" w:hAnsiTheme="minorHAnsi" w:cs="Times New Roman"/>
          <w:lang w:val="en-US"/>
        </w:rPr>
        <w:lastRenderedPageBreak/>
        <w:t>similar sentiments, previously marginal discourse becomes normalized within that digital community.</w:t>
      </w:r>
    </w:p>
    <w:p w14:paraId="000003BC" w14:textId="77777777" w:rsidR="004D5A5E" w:rsidRPr="008613DB" w:rsidRDefault="004D5A5E">
      <w:pPr>
        <w:rPr>
          <w:rFonts w:asciiTheme="minorHAnsi" w:eastAsia="Times New Roman" w:hAnsiTheme="minorHAnsi" w:cs="Times New Roman"/>
          <w:lang w:val="en-US"/>
        </w:rPr>
      </w:pPr>
    </w:p>
    <w:bookmarkStart w:id="61" w:name="_heading=h.t6omr8d1gcbv" w:colFirst="0" w:colLast="0"/>
    <w:bookmarkEnd w:id="61"/>
    <w:p w14:paraId="000003BD" w14:textId="77777777" w:rsidR="004D5A5E" w:rsidRPr="008613DB" w:rsidRDefault="00000000">
      <w:pPr>
        <w:pStyle w:val="Heading2"/>
        <w:rPr>
          <w:rFonts w:asciiTheme="minorHAnsi" w:eastAsia="Times New Roman" w:hAnsiTheme="minorHAnsi" w:cs="Times New Roman"/>
          <w:b/>
          <w:bCs/>
          <w:color w:val="000000"/>
          <w:sz w:val="24"/>
          <w:szCs w:val="24"/>
          <w:lang w:val="en-US"/>
        </w:rPr>
      </w:pPr>
      <w:sdt>
        <w:sdtPr>
          <w:rPr>
            <w:rFonts w:asciiTheme="minorHAnsi" w:hAnsiTheme="minorHAnsi"/>
            <w:lang w:val="en-US"/>
          </w:rPr>
          <w:tag w:val="goog_rdk_30"/>
          <w:id w:val="-1134472540"/>
        </w:sdtPr>
        <w:sdtContent>
          <w:r w:rsidRPr="008613DB">
            <w:rPr>
              <w:rFonts w:asciiTheme="minorHAnsi" w:eastAsia="Cardo" w:hAnsiTheme="minorHAnsi" w:cs="Cardo"/>
              <w:b/>
              <w:bCs/>
              <w:color w:val="000000"/>
              <w:sz w:val="24"/>
              <w:szCs w:val="24"/>
              <w:lang w:val="en-US"/>
            </w:rPr>
            <w:t>Mechanisms of Transformation: Ambiguity → Reframing → Collapse</w:t>
          </w:r>
        </w:sdtContent>
      </w:sdt>
    </w:p>
    <w:p w14:paraId="000003BE"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Our three-phase model reveals how discourse radicalization operates structurally rather than through simple transmission. Phase 1 (Elite Ambiguity): Mamdani's statements establish interpretive flexibility through careful positioning, historical analogies, conditional support for Israel, and victimization narratives. Phase 2 (Creator Reframing): Influencers reduce ambiguity by positioning statements within explicit ideological frameworks—conspiracy-focused videos generate high antisemitism rates while empathy-focused content generates dramatically lower rates. Phase 3 (Audience Collapse): Comment sections serve as sites </w:t>
      </w:r>
      <w:proofErr w:type="gramStart"/>
      <w:r w:rsidRPr="008613DB">
        <w:rPr>
          <w:rFonts w:asciiTheme="minorHAnsi" w:eastAsia="Times New Roman" w:hAnsiTheme="minorHAnsi" w:cs="Times New Roman"/>
          <w:lang w:val="en-US"/>
        </w:rPr>
        <w:t>where</w:t>
      </w:r>
      <w:proofErr w:type="gramEnd"/>
      <w:r w:rsidRPr="008613DB">
        <w:rPr>
          <w:rFonts w:asciiTheme="minorHAnsi" w:eastAsia="Times New Roman" w:hAnsiTheme="minorHAnsi" w:cs="Times New Roman"/>
          <w:lang w:val="en-US"/>
        </w:rPr>
        <w:t xml:space="preserve"> remaining ambiguity collapses through collective negotiation into explicit antisemitic expression.</w:t>
      </w:r>
    </w:p>
    <w:p w14:paraId="000003BF"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Each phase introduces semantic shifts that extend beyond prior phases, suggesting transformation results from multi-layered circulation rather than inherent properties of original statements alone. Platform affordances (algorithmic amplification, context collapse, reduced accountability) interact with discourse properties (ambiguity, implicit meaning) to enable systematic radicalization (Benkler et al., 2018; </w:t>
      </w:r>
      <w:proofErr w:type="spellStart"/>
      <w:r w:rsidRPr="008613DB">
        <w:rPr>
          <w:rFonts w:asciiTheme="minorHAnsi" w:eastAsia="Times New Roman" w:hAnsiTheme="minorHAnsi" w:cs="Times New Roman"/>
          <w:lang w:val="en-US"/>
        </w:rPr>
        <w:t>boyd</w:t>
      </w:r>
      <w:proofErr w:type="spellEnd"/>
      <w:r w:rsidRPr="008613DB">
        <w:rPr>
          <w:rFonts w:asciiTheme="minorHAnsi" w:eastAsia="Times New Roman" w:hAnsiTheme="minorHAnsi" w:cs="Times New Roman"/>
          <w:lang w:val="en-US"/>
        </w:rPr>
        <w:t xml:space="preserve">, 2010; </w:t>
      </w:r>
      <w:proofErr w:type="spellStart"/>
      <w:r w:rsidRPr="008613DB">
        <w:rPr>
          <w:rFonts w:asciiTheme="minorHAnsi" w:eastAsia="Times New Roman" w:hAnsiTheme="minorHAnsi" w:cs="Times New Roman"/>
          <w:lang w:val="en-US"/>
        </w:rPr>
        <w:t>Tufekci</w:t>
      </w:r>
      <w:proofErr w:type="spellEnd"/>
      <w:r w:rsidRPr="008613DB">
        <w:rPr>
          <w:rFonts w:asciiTheme="minorHAnsi" w:eastAsia="Times New Roman" w:hAnsiTheme="minorHAnsi" w:cs="Times New Roman"/>
          <w:lang w:val="en-US"/>
        </w:rPr>
        <w:t>, 2018).</w:t>
      </w:r>
    </w:p>
    <w:p w14:paraId="000003C0"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These patterns allow us to evaluate competing explanations. The Platform Effect Hypothesis—that antisemitism reflects platform culture—is undermined by eightfold variation across videos on the same platform. The Self-Selection Hypothesis—that antisemitic audiences seek this content—cannot explain fourfold intra-creator variation, as the same audience produces vastly different responses depending on framing. While unmeasured confounds (audience composition shifts, temporal effects) cannot be ruled out, the systematic correlation between framing strategies and antisemitism rates suggests content choices significantly influence outcomes.</w:t>
      </w:r>
    </w:p>
    <w:p w14:paraId="000003C1" w14:textId="77777777" w:rsidR="004D5A5E" w:rsidRPr="008613DB" w:rsidRDefault="004D5A5E">
      <w:pPr>
        <w:rPr>
          <w:rFonts w:asciiTheme="minorHAnsi" w:eastAsia="Times New Roman" w:hAnsiTheme="minorHAnsi" w:cs="Times New Roman"/>
          <w:lang w:val="en-US"/>
        </w:rPr>
      </w:pPr>
    </w:p>
    <w:p w14:paraId="000003C2" w14:textId="77777777" w:rsidR="004D5A5E" w:rsidRPr="008613DB" w:rsidRDefault="00000000">
      <w:pPr>
        <w:pStyle w:val="Heading2"/>
        <w:rPr>
          <w:rFonts w:asciiTheme="minorHAnsi" w:eastAsia="Times New Roman" w:hAnsiTheme="minorHAnsi" w:cs="Times New Roman"/>
          <w:b/>
          <w:bCs/>
          <w:color w:val="000000"/>
          <w:sz w:val="24"/>
          <w:szCs w:val="24"/>
          <w:lang w:val="en-US"/>
        </w:rPr>
      </w:pPr>
      <w:bookmarkStart w:id="62" w:name="_heading=h.zafrvdgec9s" w:colFirst="0" w:colLast="0"/>
      <w:bookmarkEnd w:id="62"/>
      <w:r w:rsidRPr="008613DB">
        <w:rPr>
          <w:rFonts w:asciiTheme="minorHAnsi" w:eastAsia="Times New Roman" w:hAnsiTheme="minorHAnsi" w:cs="Times New Roman"/>
          <w:b/>
          <w:bCs/>
          <w:color w:val="000000"/>
          <w:sz w:val="24"/>
          <w:szCs w:val="24"/>
          <w:lang w:val="en-US"/>
        </w:rPr>
        <w:t>Comparison to Other Cases of Digital Radicalization</w:t>
      </w:r>
    </w:p>
    <w:p w14:paraId="000003C3"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Our findings align with established patterns in digital radicalization research while revealing unique mechanisms. Similar to Benkler et al.'s (2018) propaganda feedback loops and Ribeiro et al.'s (2020) YouTube radicalization pathways, we observe how platform affordances enable semantic drift toward extremism. However, our three-phase </w:t>
      </w:r>
      <w:r w:rsidRPr="008613DB">
        <w:rPr>
          <w:rFonts w:asciiTheme="minorHAnsi" w:eastAsia="Times New Roman" w:hAnsiTheme="minorHAnsi" w:cs="Times New Roman"/>
          <w:lang w:val="en-US"/>
        </w:rPr>
        <w:lastRenderedPageBreak/>
        <w:t>model extends this work by identifying the critical role of intermediary actors—content creators—whose framing choices significantly influence whether and how much radicalization occurs. The eightfold variation we document exceeds what algorithmic factors alone could explain, suggesting human mediation matters more than platform architecture in determining downstream outcomes.</w:t>
      </w:r>
    </w:p>
    <w:p w14:paraId="000003C4"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The dramatic variation within single creators' channels demonstrates that individual creators can either activate or attenuate antisemitic responses through framing choices. This finding has important implications: content creators are not simply conduits for elite rhetoric but active agents whose rhetorical strategies substantially shape whether ambiguous political speech enables hate speech downstream.</w:t>
      </w:r>
    </w:p>
    <w:p w14:paraId="000003C5"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Unlike studies of explicit hate speech diffusion, where content remains relatively stable across circulation, our case demonstrates transformation through semantic collapse: ambiguous statements become progressively explicit as they move through networked publics. This pattern resembles Marwick and Lewis's (2017) "participatory disinformation" but operates through interpretive flexibility rather than factual falsification—a distinction with important implications for intervention strategies.</w:t>
      </w:r>
    </w:p>
    <w:p w14:paraId="46F31AB0" w14:textId="1B6B3CF7" w:rsidR="00CE04A7" w:rsidRPr="008613DB" w:rsidRDefault="00CE04A7">
      <w:pPr>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Table 1</w:t>
      </w:r>
      <w:r w:rsidRPr="008613DB">
        <w:rPr>
          <w:lang w:val="en-US"/>
        </w:rPr>
        <w:t xml:space="preserve">: </w:t>
      </w:r>
      <w:r w:rsidRPr="008613DB">
        <w:rPr>
          <w:rFonts w:asciiTheme="minorHAnsi" w:eastAsia="Times New Roman" w:hAnsiTheme="minorHAnsi" w:cs="Times New Roman"/>
          <w:b/>
          <w:bCs/>
          <w:lang w:val="en-US"/>
        </w:rPr>
        <w:t>Comparison to Prior Radicalization Models</w:t>
      </w:r>
    </w:p>
    <w:tbl>
      <w:tblPr>
        <w:tblStyle w:val="TableGrid"/>
        <w:tblW w:w="8985" w:type="dxa"/>
        <w:tblLayout w:type="fixed"/>
        <w:tblLook w:val="0600" w:firstRow="0" w:lastRow="0" w:firstColumn="0" w:lastColumn="0" w:noHBand="1" w:noVBand="1"/>
      </w:tblPr>
      <w:tblGrid>
        <w:gridCol w:w="2431"/>
        <w:gridCol w:w="2142"/>
        <w:gridCol w:w="1922"/>
        <w:gridCol w:w="2490"/>
      </w:tblGrid>
      <w:sdt>
        <w:sdtPr>
          <w:rPr>
            <w:lang w:val="en-US"/>
          </w:rPr>
          <w:tag w:val="goog_rdk_1168"/>
          <w:id w:val="-605738801"/>
        </w:sdtPr>
        <w:sdtContent>
          <w:tr w:rsidR="00CE04A7" w:rsidRPr="008613DB" w14:paraId="0B3DE480" w14:textId="77777777" w:rsidTr="00BA53EC">
            <w:trPr>
              <w:trHeight w:val="315"/>
            </w:trPr>
            <w:tc>
              <w:tcPr>
                <w:tcW w:w="2430" w:type="dxa"/>
              </w:tcPr>
              <w:sdt>
                <w:sdtPr>
                  <w:rPr>
                    <w:lang w:val="en-US"/>
                  </w:rPr>
                  <w:tag w:val="goog_rdk_1171"/>
                  <w:id w:val="395724643"/>
                </w:sdtPr>
                <w:sdtContent>
                  <w:p w14:paraId="1652ED56" w14:textId="77777777" w:rsidR="00CE04A7" w:rsidRPr="008613DB" w:rsidRDefault="00000000" w:rsidP="007D4584">
                    <w:pPr>
                      <w:spacing w:line="480" w:lineRule="auto"/>
                      <w:rPr>
                        <w:b/>
                        <w:lang w:val="en-US"/>
                      </w:rPr>
                    </w:pPr>
                    <w:sdt>
                      <w:sdtPr>
                        <w:rPr>
                          <w:lang w:val="en-US"/>
                        </w:rPr>
                        <w:tag w:val="goog_rdk_1169"/>
                        <w:id w:val="-388848383"/>
                      </w:sdtPr>
                      <w:sdtContent>
                        <w:sdt>
                          <w:sdtPr>
                            <w:rPr>
                              <w:lang w:val="en-US"/>
                            </w:rPr>
                            <w:tag w:val="goog_rdk_1170"/>
                            <w:id w:val="735331659"/>
                          </w:sdtPr>
                          <w:sdtContent>
                            <w:r w:rsidR="00CE04A7" w:rsidRPr="008613DB">
                              <w:rPr>
                                <w:b/>
                                <w:lang w:val="en-US"/>
                              </w:rPr>
                              <w:t>Model</w:t>
                            </w:r>
                          </w:sdtContent>
                        </w:sdt>
                      </w:sdtContent>
                    </w:sdt>
                  </w:p>
                </w:sdtContent>
              </w:sdt>
            </w:tc>
            <w:tc>
              <w:tcPr>
                <w:tcW w:w="2142" w:type="dxa"/>
              </w:tcPr>
              <w:sdt>
                <w:sdtPr>
                  <w:rPr>
                    <w:lang w:val="en-US"/>
                  </w:rPr>
                  <w:tag w:val="goog_rdk_1174"/>
                  <w:id w:val="-461857535"/>
                </w:sdtPr>
                <w:sdtContent>
                  <w:p w14:paraId="0667A7B4" w14:textId="77777777" w:rsidR="00CE04A7" w:rsidRPr="008613DB" w:rsidRDefault="00000000" w:rsidP="007D4584">
                    <w:pPr>
                      <w:spacing w:line="480" w:lineRule="auto"/>
                      <w:rPr>
                        <w:b/>
                        <w:lang w:val="en-US"/>
                      </w:rPr>
                    </w:pPr>
                    <w:sdt>
                      <w:sdtPr>
                        <w:rPr>
                          <w:lang w:val="en-US"/>
                        </w:rPr>
                        <w:tag w:val="goog_rdk_1172"/>
                        <w:id w:val="1257617600"/>
                      </w:sdtPr>
                      <w:sdtContent>
                        <w:sdt>
                          <w:sdtPr>
                            <w:rPr>
                              <w:lang w:val="en-US"/>
                            </w:rPr>
                            <w:tag w:val="goog_rdk_1173"/>
                            <w:id w:val="646497953"/>
                          </w:sdtPr>
                          <w:sdtContent>
                            <w:r w:rsidR="00CE04A7" w:rsidRPr="008613DB">
                              <w:rPr>
                                <w:b/>
                                <w:lang w:val="en-US"/>
                              </w:rPr>
                              <w:t>Primary Focus</w:t>
                            </w:r>
                          </w:sdtContent>
                        </w:sdt>
                      </w:sdtContent>
                    </w:sdt>
                  </w:p>
                </w:sdtContent>
              </w:sdt>
            </w:tc>
            <w:tc>
              <w:tcPr>
                <w:tcW w:w="1922" w:type="dxa"/>
              </w:tcPr>
              <w:sdt>
                <w:sdtPr>
                  <w:rPr>
                    <w:lang w:val="en-US"/>
                  </w:rPr>
                  <w:tag w:val="goog_rdk_1177"/>
                  <w:id w:val="343118328"/>
                </w:sdtPr>
                <w:sdtContent>
                  <w:p w14:paraId="5199655A" w14:textId="77777777" w:rsidR="00CE04A7" w:rsidRPr="008613DB" w:rsidRDefault="00000000" w:rsidP="007D4584">
                    <w:pPr>
                      <w:spacing w:line="480" w:lineRule="auto"/>
                      <w:rPr>
                        <w:b/>
                        <w:lang w:val="en-US"/>
                      </w:rPr>
                    </w:pPr>
                    <w:sdt>
                      <w:sdtPr>
                        <w:rPr>
                          <w:lang w:val="en-US"/>
                        </w:rPr>
                        <w:tag w:val="goog_rdk_1175"/>
                        <w:id w:val="2139548491"/>
                      </w:sdtPr>
                      <w:sdtContent>
                        <w:sdt>
                          <w:sdtPr>
                            <w:rPr>
                              <w:lang w:val="en-US"/>
                            </w:rPr>
                            <w:tag w:val="goog_rdk_1176"/>
                            <w:id w:val="218966987"/>
                          </w:sdtPr>
                          <w:sdtContent>
                            <w:r w:rsidR="00CE04A7" w:rsidRPr="008613DB">
                              <w:rPr>
                                <w:b/>
                                <w:lang w:val="en-US"/>
                              </w:rPr>
                              <w:t>Key Mechanism</w:t>
                            </w:r>
                          </w:sdtContent>
                        </w:sdt>
                      </w:sdtContent>
                    </w:sdt>
                  </w:p>
                </w:sdtContent>
              </w:sdt>
            </w:tc>
            <w:tc>
              <w:tcPr>
                <w:tcW w:w="2490" w:type="dxa"/>
              </w:tcPr>
              <w:sdt>
                <w:sdtPr>
                  <w:rPr>
                    <w:lang w:val="en-US"/>
                  </w:rPr>
                  <w:tag w:val="goog_rdk_1180"/>
                  <w:id w:val="-758707257"/>
                </w:sdtPr>
                <w:sdtContent>
                  <w:p w14:paraId="04D21A0C" w14:textId="77777777" w:rsidR="00CE04A7" w:rsidRPr="008613DB" w:rsidRDefault="00000000" w:rsidP="007D4584">
                    <w:pPr>
                      <w:spacing w:line="480" w:lineRule="auto"/>
                      <w:rPr>
                        <w:b/>
                        <w:lang w:val="en-US"/>
                      </w:rPr>
                    </w:pPr>
                    <w:sdt>
                      <w:sdtPr>
                        <w:rPr>
                          <w:lang w:val="en-US"/>
                        </w:rPr>
                        <w:tag w:val="goog_rdk_1178"/>
                        <w:id w:val="-1840650046"/>
                      </w:sdtPr>
                      <w:sdtContent>
                        <w:sdt>
                          <w:sdtPr>
                            <w:rPr>
                              <w:lang w:val="en-US"/>
                            </w:rPr>
                            <w:tag w:val="goog_rdk_1179"/>
                            <w:id w:val="793505177"/>
                          </w:sdtPr>
                          <w:sdtContent>
                            <w:r w:rsidR="00CE04A7" w:rsidRPr="008613DB">
                              <w:rPr>
                                <w:b/>
                                <w:lang w:val="en-US"/>
                              </w:rPr>
                              <w:t>Our Extension</w:t>
                            </w:r>
                          </w:sdtContent>
                        </w:sdt>
                      </w:sdtContent>
                    </w:sdt>
                  </w:p>
                </w:sdtContent>
              </w:sdt>
            </w:tc>
          </w:tr>
        </w:sdtContent>
      </w:sdt>
      <w:sdt>
        <w:sdtPr>
          <w:rPr>
            <w:lang w:val="en-US"/>
          </w:rPr>
          <w:tag w:val="goog_rdk_1181"/>
          <w:id w:val="862752608"/>
        </w:sdtPr>
        <w:sdtContent>
          <w:tr w:rsidR="00CE04A7" w:rsidRPr="008613DB" w14:paraId="21A77AC7" w14:textId="77777777" w:rsidTr="00BA53EC">
            <w:trPr>
              <w:trHeight w:val="600"/>
            </w:trPr>
            <w:tc>
              <w:tcPr>
                <w:tcW w:w="2430" w:type="dxa"/>
              </w:tcPr>
              <w:sdt>
                <w:sdtPr>
                  <w:rPr>
                    <w:lang w:val="en-US"/>
                  </w:rPr>
                  <w:tag w:val="goog_rdk_1184"/>
                  <w:id w:val="-1975914901"/>
                </w:sdtPr>
                <w:sdtContent>
                  <w:p w14:paraId="6073C76F" w14:textId="77777777" w:rsidR="00CE04A7" w:rsidRPr="008613DB" w:rsidRDefault="00000000" w:rsidP="007D4584">
                    <w:pPr>
                      <w:spacing w:line="480" w:lineRule="auto"/>
                      <w:rPr>
                        <w:lang w:val="en-US"/>
                      </w:rPr>
                    </w:pPr>
                    <w:sdt>
                      <w:sdtPr>
                        <w:rPr>
                          <w:lang w:val="en-US"/>
                        </w:rPr>
                        <w:tag w:val="goog_rdk_1182"/>
                        <w:id w:val="91467187"/>
                      </w:sdtPr>
                      <w:sdtContent>
                        <w:sdt>
                          <w:sdtPr>
                            <w:rPr>
                              <w:lang w:val="en-US"/>
                            </w:rPr>
                            <w:tag w:val="goog_rdk_1183"/>
                            <w:id w:val="-122902007"/>
                          </w:sdtPr>
                          <w:sdtContent>
                            <w:r w:rsidR="00CE04A7" w:rsidRPr="008613DB">
                              <w:rPr>
                                <w:lang w:val="en-US"/>
                              </w:rPr>
                              <w:t>Benkler et al. (2018)</w:t>
                            </w:r>
                          </w:sdtContent>
                        </w:sdt>
                      </w:sdtContent>
                    </w:sdt>
                  </w:p>
                </w:sdtContent>
              </w:sdt>
            </w:tc>
            <w:tc>
              <w:tcPr>
                <w:tcW w:w="2142" w:type="dxa"/>
              </w:tcPr>
              <w:sdt>
                <w:sdtPr>
                  <w:rPr>
                    <w:lang w:val="en-US"/>
                  </w:rPr>
                  <w:tag w:val="goog_rdk_1187"/>
                  <w:id w:val="1868636995"/>
                </w:sdtPr>
                <w:sdtContent>
                  <w:p w14:paraId="54B6CB5C" w14:textId="77777777" w:rsidR="00CE04A7" w:rsidRPr="008613DB" w:rsidRDefault="00000000" w:rsidP="007D4584">
                    <w:pPr>
                      <w:spacing w:line="480" w:lineRule="auto"/>
                      <w:rPr>
                        <w:lang w:val="en-US"/>
                      </w:rPr>
                    </w:pPr>
                    <w:sdt>
                      <w:sdtPr>
                        <w:rPr>
                          <w:lang w:val="en-US"/>
                        </w:rPr>
                        <w:tag w:val="goog_rdk_1185"/>
                        <w:id w:val="-991057493"/>
                      </w:sdtPr>
                      <w:sdtContent>
                        <w:sdt>
                          <w:sdtPr>
                            <w:rPr>
                              <w:lang w:val="en-US"/>
                            </w:rPr>
                            <w:tag w:val="goog_rdk_1186"/>
                            <w:id w:val="1626840878"/>
                          </w:sdtPr>
                          <w:sdtContent>
                            <w:r w:rsidR="00CE04A7" w:rsidRPr="008613DB">
                              <w:rPr>
                                <w:lang w:val="en-US"/>
                              </w:rPr>
                              <w:t>Propaganda feedback loops</w:t>
                            </w:r>
                          </w:sdtContent>
                        </w:sdt>
                      </w:sdtContent>
                    </w:sdt>
                  </w:p>
                </w:sdtContent>
              </w:sdt>
            </w:tc>
            <w:tc>
              <w:tcPr>
                <w:tcW w:w="1922" w:type="dxa"/>
              </w:tcPr>
              <w:sdt>
                <w:sdtPr>
                  <w:rPr>
                    <w:lang w:val="en-US"/>
                  </w:rPr>
                  <w:tag w:val="goog_rdk_1190"/>
                  <w:id w:val="-1146621406"/>
                </w:sdtPr>
                <w:sdtContent>
                  <w:p w14:paraId="03A460B1" w14:textId="77777777" w:rsidR="00CE04A7" w:rsidRPr="008613DB" w:rsidRDefault="00000000" w:rsidP="007D4584">
                    <w:pPr>
                      <w:spacing w:line="480" w:lineRule="auto"/>
                      <w:rPr>
                        <w:lang w:val="en-US"/>
                      </w:rPr>
                    </w:pPr>
                    <w:sdt>
                      <w:sdtPr>
                        <w:rPr>
                          <w:lang w:val="en-US"/>
                        </w:rPr>
                        <w:tag w:val="goog_rdk_1188"/>
                        <w:id w:val="921390063"/>
                      </w:sdtPr>
                      <w:sdtContent>
                        <w:sdt>
                          <w:sdtPr>
                            <w:rPr>
                              <w:lang w:val="en-US"/>
                            </w:rPr>
                            <w:tag w:val="goog_rdk_1189"/>
                            <w:id w:val="-1046014046"/>
                          </w:sdtPr>
                          <w:sdtContent>
                            <w:r w:rsidR="00CE04A7" w:rsidRPr="008613DB">
                              <w:rPr>
                                <w:lang w:val="en-US"/>
                              </w:rPr>
                              <w:t>Algorithmic + social reinforcement</w:t>
                            </w:r>
                          </w:sdtContent>
                        </w:sdt>
                      </w:sdtContent>
                    </w:sdt>
                  </w:p>
                </w:sdtContent>
              </w:sdt>
            </w:tc>
            <w:tc>
              <w:tcPr>
                <w:tcW w:w="2490" w:type="dxa"/>
              </w:tcPr>
              <w:sdt>
                <w:sdtPr>
                  <w:rPr>
                    <w:lang w:val="en-US"/>
                  </w:rPr>
                  <w:tag w:val="goog_rdk_1193"/>
                  <w:id w:val="276810450"/>
                </w:sdtPr>
                <w:sdtContent>
                  <w:p w14:paraId="541E18BA" w14:textId="77777777" w:rsidR="00CE04A7" w:rsidRPr="008613DB" w:rsidRDefault="00000000" w:rsidP="007D4584">
                    <w:pPr>
                      <w:spacing w:line="480" w:lineRule="auto"/>
                      <w:rPr>
                        <w:lang w:val="en-US"/>
                      </w:rPr>
                    </w:pPr>
                    <w:sdt>
                      <w:sdtPr>
                        <w:rPr>
                          <w:lang w:val="en-US"/>
                        </w:rPr>
                        <w:tag w:val="goog_rdk_1191"/>
                        <w:id w:val="-863506617"/>
                      </w:sdtPr>
                      <w:sdtContent>
                        <w:sdt>
                          <w:sdtPr>
                            <w:rPr>
                              <w:lang w:val="en-US"/>
                            </w:rPr>
                            <w:tag w:val="goog_rdk_1192"/>
                            <w:id w:val="1093481368"/>
                          </w:sdtPr>
                          <w:sdtContent>
                            <w:r w:rsidR="00CE04A7" w:rsidRPr="008613DB">
                              <w:rPr>
                                <w:lang w:val="en-US"/>
                              </w:rPr>
                              <w:t>Adds intermediary mediation layer</w:t>
                            </w:r>
                          </w:sdtContent>
                        </w:sdt>
                      </w:sdtContent>
                    </w:sdt>
                  </w:p>
                </w:sdtContent>
              </w:sdt>
            </w:tc>
          </w:tr>
        </w:sdtContent>
      </w:sdt>
      <w:sdt>
        <w:sdtPr>
          <w:rPr>
            <w:lang w:val="en-US"/>
          </w:rPr>
          <w:tag w:val="goog_rdk_1194"/>
          <w:id w:val="1807506742"/>
        </w:sdtPr>
        <w:sdtContent>
          <w:tr w:rsidR="00CE04A7" w:rsidRPr="008613DB" w14:paraId="14F5BA85" w14:textId="77777777" w:rsidTr="00BA53EC">
            <w:trPr>
              <w:trHeight w:val="600"/>
            </w:trPr>
            <w:tc>
              <w:tcPr>
                <w:tcW w:w="2430" w:type="dxa"/>
              </w:tcPr>
              <w:sdt>
                <w:sdtPr>
                  <w:rPr>
                    <w:lang w:val="en-US"/>
                  </w:rPr>
                  <w:tag w:val="goog_rdk_1197"/>
                  <w:id w:val="682515361"/>
                </w:sdtPr>
                <w:sdtContent>
                  <w:p w14:paraId="311DEAA7" w14:textId="77777777" w:rsidR="00CE04A7" w:rsidRPr="008613DB" w:rsidRDefault="00000000" w:rsidP="007D4584">
                    <w:pPr>
                      <w:spacing w:line="480" w:lineRule="auto"/>
                      <w:rPr>
                        <w:lang w:val="en-US"/>
                      </w:rPr>
                    </w:pPr>
                    <w:sdt>
                      <w:sdtPr>
                        <w:rPr>
                          <w:lang w:val="en-US"/>
                        </w:rPr>
                        <w:tag w:val="goog_rdk_1195"/>
                        <w:id w:val="1742435456"/>
                      </w:sdtPr>
                      <w:sdtContent>
                        <w:sdt>
                          <w:sdtPr>
                            <w:rPr>
                              <w:lang w:val="en-US"/>
                            </w:rPr>
                            <w:tag w:val="goog_rdk_1196"/>
                            <w:id w:val="419165230"/>
                          </w:sdtPr>
                          <w:sdtContent>
                            <w:r w:rsidR="00CE04A7" w:rsidRPr="008613DB">
                              <w:rPr>
                                <w:lang w:val="en-US"/>
                              </w:rPr>
                              <w:t>Ribeiro et al. (2020)</w:t>
                            </w:r>
                          </w:sdtContent>
                        </w:sdt>
                      </w:sdtContent>
                    </w:sdt>
                  </w:p>
                </w:sdtContent>
              </w:sdt>
            </w:tc>
            <w:tc>
              <w:tcPr>
                <w:tcW w:w="2142" w:type="dxa"/>
              </w:tcPr>
              <w:sdt>
                <w:sdtPr>
                  <w:rPr>
                    <w:lang w:val="en-US"/>
                  </w:rPr>
                  <w:tag w:val="goog_rdk_1200"/>
                  <w:id w:val="-1089272503"/>
                </w:sdtPr>
                <w:sdtContent>
                  <w:p w14:paraId="63BFD1A5" w14:textId="77777777" w:rsidR="00CE04A7" w:rsidRPr="008613DB" w:rsidRDefault="00000000" w:rsidP="007D4584">
                    <w:pPr>
                      <w:spacing w:line="480" w:lineRule="auto"/>
                      <w:rPr>
                        <w:lang w:val="en-US"/>
                      </w:rPr>
                    </w:pPr>
                    <w:sdt>
                      <w:sdtPr>
                        <w:rPr>
                          <w:lang w:val="en-US"/>
                        </w:rPr>
                        <w:tag w:val="goog_rdk_1198"/>
                        <w:id w:val="-2139009551"/>
                      </w:sdtPr>
                      <w:sdtContent>
                        <w:sdt>
                          <w:sdtPr>
                            <w:rPr>
                              <w:lang w:val="en-US"/>
                            </w:rPr>
                            <w:tag w:val="goog_rdk_1199"/>
                            <w:id w:val="-1858032938"/>
                          </w:sdtPr>
                          <w:sdtContent>
                            <w:r w:rsidR="00CE04A7" w:rsidRPr="008613DB">
                              <w:rPr>
                                <w:lang w:val="en-US"/>
                              </w:rPr>
                              <w:t>YouTube radicalization</w:t>
                            </w:r>
                          </w:sdtContent>
                        </w:sdt>
                      </w:sdtContent>
                    </w:sdt>
                  </w:p>
                </w:sdtContent>
              </w:sdt>
            </w:tc>
            <w:tc>
              <w:tcPr>
                <w:tcW w:w="1922" w:type="dxa"/>
              </w:tcPr>
              <w:sdt>
                <w:sdtPr>
                  <w:rPr>
                    <w:lang w:val="en-US"/>
                  </w:rPr>
                  <w:tag w:val="goog_rdk_1203"/>
                  <w:id w:val="1967091685"/>
                </w:sdtPr>
                <w:sdtContent>
                  <w:p w14:paraId="50DAA3FF" w14:textId="77777777" w:rsidR="00CE04A7" w:rsidRPr="008613DB" w:rsidRDefault="00000000" w:rsidP="007D4584">
                    <w:pPr>
                      <w:spacing w:line="480" w:lineRule="auto"/>
                      <w:rPr>
                        <w:lang w:val="en-US"/>
                      </w:rPr>
                    </w:pPr>
                    <w:sdt>
                      <w:sdtPr>
                        <w:rPr>
                          <w:lang w:val="en-US"/>
                        </w:rPr>
                        <w:tag w:val="goog_rdk_1201"/>
                        <w:id w:val="777844908"/>
                      </w:sdtPr>
                      <w:sdtContent>
                        <w:sdt>
                          <w:sdtPr>
                            <w:rPr>
                              <w:lang w:val="en-US"/>
                            </w:rPr>
                            <w:tag w:val="goog_rdk_1202"/>
                            <w:id w:val="1938150076"/>
                          </w:sdtPr>
                          <w:sdtContent>
                            <w:r w:rsidR="00CE04A7" w:rsidRPr="008613DB">
                              <w:rPr>
                                <w:lang w:val="en-US"/>
                              </w:rPr>
                              <w:t>Recommendation pathways</w:t>
                            </w:r>
                          </w:sdtContent>
                        </w:sdt>
                      </w:sdtContent>
                    </w:sdt>
                  </w:p>
                </w:sdtContent>
              </w:sdt>
            </w:tc>
            <w:tc>
              <w:tcPr>
                <w:tcW w:w="2490" w:type="dxa"/>
              </w:tcPr>
              <w:sdt>
                <w:sdtPr>
                  <w:rPr>
                    <w:lang w:val="en-US"/>
                  </w:rPr>
                  <w:tag w:val="goog_rdk_1206"/>
                  <w:id w:val="323533700"/>
                </w:sdtPr>
                <w:sdtContent>
                  <w:p w14:paraId="6ED24D8B" w14:textId="77777777" w:rsidR="00CE04A7" w:rsidRPr="008613DB" w:rsidRDefault="00000000" w:rsidP="007D4584">
                    <w:pPr>
                      <w:spacing w:line="480" w:lineRule="auto"/>
                      <w:rPr>
                        <w:lang w:val="en-US"/>
                      </w:rPr>
                    </w:pPr>
                    <w:sdt>
                      <w:sdtPr>
                        <w:rPr>
                          <w:lang w:val="en-US"/>
                        </w:rPr>
                        <w:tag w:val="goog_rdk_1204"/>
                        <w:id w:val="947363210"/>
                      </w:sdtPr>
                      <w:sdtContent>
                        <w:sdt>
                          <w:sdtPr>
                            <w:rPr>
                              <w:lang w:val="en-US"/>
                            </w:rPr>
                            <w:tag w:val="goog_rdk_1205"/>
                            <w:id w:val="1938765689"/>
                          </w:sdtPr>
                          <w:sdtContent>
                            <w:r w:rsidR="00CE04A7" w:rsidRPr="008613DB">
                              <w:rPr>
                                <w:lang w:val="en-US"/>
                              </w:rPr>
                              <w:t>Shows framing variation exceeds algorithmic effects</w:t>
                            </w:r>
                          </w:sdtContent>
                        </w:sdt>
                      </w:sdtContent>
                    </w:sdt>
                  </w:p>
                </w:sdtContent>
              </w:sdt>
            </w:tc>
          </w:tr>
        </w:sdtContent>
      </w:sdt>
      <w:sdt>
        <w:sdtPr>
          <w:rPr>
            <w:lang w:val="en-US"/>
          </w:rPr>
          <w:tag w:val="goog_rdk_1207"/>
          <w:id w:val="-995123901"/>
        </w:sdtPr>
        <w:sdtContent>
          <w:tr w:rsidR="00CE04A7" w:rsidRPr="008613DB" w14:paraId="2B05A6E9" w14:textId="77777777" w:rsidTr="00BA53EC">
            <w:trPr>
              <w:trHeight w:val="600"/>
            </w:trPr>
            <w:tc>
              <w:tcPr>
                <w:tcW w:w="2430" w:type="dxa"/>
              </w:tcPr>
              <w:sdt>
                <w:sdtPr>
                  <w:rPr>
                    <w:lang w:val="en-US"/>
                  </w:rPr>
                  <w:tag w:val="goog_rdk_1210"/>
                  <w:id w:val="-518922153"/>
                </w:sdtPr>
                <w:sdtContent>
                  <w:p w14:paraId="32013EE2" w14:textId="77777777" w:rsidR="00CE04A7" w:rsidRPr="008613DB" w:rsidRDefault="00000000" w:rsidP="007D4584">
                    <w:pPr>
                      <w:spacing w:line="480" w:lineRule="auto"/>
                      <w:rPr>
                        <w:lang w:val="en-US"/>
                      </w:rPr>
                    </w:pPr>
                    <w:sdt>
                      <w:sdtPr>
                        <w:rPr>
                          <w:lang w:val="en-US"/>
                        </w:rPr>
                        <w:tag w:val="goog_rdk_1208"/>
                        <w:id w:val="-767956651"/>
                      </w:sdtPr>
                      <w:sdtContent>
                        <w:sdt>
                          <w:sdtPr>
                            <w:rPr>
                              <w:lang w:val="en-US"/>
                            </w:rPr>
                            <w:tag w:val="goog_rdk_1209"/>
                            <w:id w:val="488677263"/>
                          </w:sdtPr>
                          <w:sdtContent>
                            <w:r w:rsidR="00CE04A7" w:rsidRPr="008613DB">
                              <w:rPr>
                                <w:lang w:val="en-US"/>
                              </w:rPr>
                              <w:t>Phillips (2018)</w:t>
                            </w:r>
                          </w:sdtContent>
                        </w:sdt>
                      </w:sdtContent>
                    </w:sdt>
                  </w:p>
                </w:sdtContent>
              </w:sdt>
            </w:tc>
            <w:tc>
              <w:tcPr>
                <w:tcW w:w="2142" w:type="dxa"/>
              </w:tcPr>
              <w:sdt>
                <w:sdtPr>
                  <w:rPr>
                    <w:lang w:val="en-US"/>
                  </w:rPr>
                  <w:tag w:val="goog_rdk_1213"/>
                  <w:id w:val="1306420835"/>
                </w:sdtPr>
                <w:sdtContent>
                  <w:p w14:paraId="74D63146" w14:textId="77777777" w:rsidR="00CE04A7" w:rsidRPr="008613DB" w:rsidRDefault="00000000" w:rsidP="007D4584">
                    <w:pPr>
                      <w:spacing w:line="480" w:lineRule="auto"/>
                      <w:rPr>
                        <w:lang w:val="en-US"/>
                      </w:rPr>
                    </w:pPr>
                    <w:sdt>
                      <w:sdtPr>
                        <w:rPr>
                          <w:lang w:val="en-US"/>
                        </w:rPr>
                        <w:tag w:val="goog_rdk_1211"/>
                        <w:id w:val="-474049232"/>
                      </w:sdtPr>
                      <w:sdtContent>
                        <w:sdt>
                          <w:sdtPr>
                            <w:rPr>
                              <w:lang w:val="en-US"/>
                            </w:rPr>
                            <w:tag w:val="goog_rdk_1212"/>
                            <w:id w:val="671371819"/>
                          </w:sdtPr>
                          <w:sdtContent>
                            <w:r w:rsidR="00CE04A7" w:rsidRPr="008613DB">
                              <w:rPr>
                                <w:lang w:val="en-US"/>
                              </w:rPr>
                              <w:t>Oxygen of amplification</w:t>
                            </w:r>
                          </w:sdtContent>
                        </w:sdt>
                      </w:sdtContent>
                    </w:sdt>
                  </w:p>
                </w:sdtContent>
              </w:sdt>
            </w:tc>
            <w:tc>
              <w:tcPr>
                <w:tcW w:w="1922" w:type="dxa"/>
              </w:tcPr>
              <w:sdt>
                <w:sdtPr>
                  <w:rPr>
                    <w:lang w:val="en-US"/>
                  </w:rPr>
                  <w:tag w:val="goog_rdk_1216"/>
                  <w:id w:val="1960648326"/>
                </w:sdtPr>
                <w:sdtContent>
                  <w:p w14:paraId="582D4E14" w14:textId="77777777" w:rsidR="00CE04A7" w:rsidRPr="008613DB" w:rsidRDefault="00000000" w:rsidP="007D4584">
                    <w:pPr>
                      <w:spacing w:line="480" w:lineRule="auto"/>
                      <w:rPr>
                        <w:lang w:val="en-US"/>
                      </w:rPr>
                    </w:pPr>
                    <w:sdt>
                      <w:sdtPr>
                        <w:rPr>
                          <w:lang w:val="en-US"/>
                        </w:rPr>
                        <w:tag w:val="goog_rdk_1214"/>
                        <w:id w:val="-885629681"/>
                      </w:sdtPr>
                      <w:sdtContent>
                        <w:sdt>
                          <w:sdtPr>
                            <w:rPr>
                              <w:lang w:val="en-US"/>
                            </w:rPr>
                            <w:tag w:val="goog_rdk_1215"/>
                            <w:id w:val="-625999791"/>
                          </w:sdtPr>
                          <w:sdtContent>
                            <w:r w:rsidR="00CE04A7" w:rsidRPr="008613DB">
                              <w:rPr>
                                <w:lang w:val="en-US"/>
                              </w:rPr>
                              <w:t>Attention economy</w:t>
                            </w:r>
                          </w:sdtContent>
                        </w:sdt>
                      </w:sdtContent>
                    </w:sdt>
                  </w:p>
                </w:sdtContent>
              </w:sdt>
            </w:tc>
            <w:tc>
              <w:tcPr>
                <w:tcW w:w="2490" w:type="dxa"/>
              </w:tcPr>
              <w:sdt>
                <w:sdtPr>
                  <w:rPr>
                    <w:lang w:val="en-US"/>
                  </w:rPr>
                  <w:tag w:val="goog_rdk_1219"/>
                  <w:id w:val="-1728589224"/>
                </w:sdtPr>
                <w:sdtContent>
                  <w:p w14:paraId="5D1934A6" w14:textId="77777777" w:rsidR="00CE04A7" w:rsidRPr="008613DB" w:rsidRDefault="00000000" w:rsidP="007D4584">
                    <w:pPr>
                      <w:spacing w:line="480" w:lineRule="auto"/>
                      <w:rPr>
                        <w:lang w:val="en-US"/>
                      </w:rPr>
                    </w:pPr>
                    <w:sdt>
                      <w:sdtPr>
                        <w:rPr>
                          <w:lang w:val="en-US"/>
                        </w:rPr>
                        <w:tag w:val="goog_rdk_1217"/>
                        <w:id w:val="-292800227"/>
                      </w:sdtPr>
                      <w:sdtContent>
                        <w:sdt>
                          <w:sdtPr>
                            <w:rPr>
                              <w:lang w:val="en-US"/>
                            </w:rPr>
                            <w:tag w:val="goog_rdk_1218"/>
                            <w:id w:val="-698820748"/>
                          </w:sdtPr>
                          <w:sdtContent>
                            <w:r w:rsidR="00CE04A7" w:rsidRPr="008613DB">
                              <w:rPr>
                                <w:lang w:val="en-US"/>
                              </w:rPr>
                              <w:t xml:space="preserve">Demonstrates systematic </w:t>
                            </w:r>
                            <w:r w:rsidR="00CE04A7" w:rsidRPr="008613DB">
                              <w:rPr>
                                <w:lang w:val="en-US"/>
                              </w:rPr>
                              <w:lastRenderedPageBreak/>
                              <w:t>transformation patterns</w:t>
                            </w:r>
                          </w:sdtContent>
                        </w:sdt>
                      </w:sdtContent>
                    </w:sdt>
                  </w:p>
                </w:sdtContent>
              </w:sdt>
            </w:tc>
          </w:tr>
        </w:sdtContent>
      </w:sdt>
      <w:sdt>
        <w:sdtPr>
          <w:rPr>
            <w:lang w:val="en-US"/>
          </w:rPr>
          <w:tag w:val="goog_rdk_1220"/>
          <w:id w:val="-1217418833"/>
        </w:sdtPr>
        <w:sdtContent>
          <w:tr w:rsidR="00CE04A7" w:rsidRPr="008613DB" w14:paraId="4A951D50" w14:textId="77777777" w:rsidTr="00BA53EC">
            <w:trPr>
              <w:trHeight w:val="885"/>
            </w:trPr>
            <w:tc>
              <w:tcPr>
                <w:tcW w:w="2430" w:type="dxa"/>
              </w:tcPr>
              <w:sdt>
                <w:sdtPr>
                  <w:rPr>
                    <w:lang w:val="en-US"/>
                  </w:rPr>
                  <w:tag w:val="goog_rdk_1223"/>
                  <w:id w:val="1299044366"/>
                </w:sdtPr>
                <w:sdtContent>
                  <w:p w14:paraId="12E113FC" w14:textId="77777777" w:rsidR="00CE04A7" w:rsidRPr="008613DB" w:rsidRDefault="00000000" w:rsidP="007D4584">
                    <w:pPr>
                      <w:spacing w:line="480" w:lineRule="auto"/>
                      <w:rPr>
                        <w:lang w:val="en-US"/>
                      </w:rPr>
                    </w:pPr>
                    <w:sdt>
                      <w:sdtPr>
                        <w:rPr>
                          <w:lang w:val="en-US"/>
                        </w:rPr>
                        <w:tag w:val="goog_rdk_1221"/>
                        <w:id w:val="-18057637"/>
                      </w:sdtPr>
                      <w:sdtContent>
                        <w:sdt>
                          <w:sdtPr>
                            <w:rPr>
                              <w:lang w:val="en-US"/>
                            </w:rPr>
                            <w:tag w:val="goog_rdk_1222"/>
                            <w:id w:val="403342790"/>
                          </w:sdtPr>
                          <w:sdtContent>
                            <w:r w:rsidR="00CE04A7" w:rsidRPr="008613DB">
                              <w:rPr>
                                <w:lang w:val="en-US"/>
                              </w:rPr>
                              <w:t>Lewis &amp; Marwick (2017)</w:t>
                            </w:r>
                          </w:sdtContent>
                        </w:sdt>
                      </w:sdtContent>
                    </w:sdt>
                  </w:p>
                </w:sdtContent>
              </w:sdt>
            </w:tc>
            <w:tc>
              <w:tcPr>
                <w:tcW w:w="2142" w:type="dxa"/>
              </w:tcPr>
              <w:sdt>
                <w:sdtPr>
                  <w:rPr>
                    <w:lang w:val="en-US"/>
                  </w:rPr>
                  <w:tag w:val="goog_rdk_1226"/>
                  <w:id w:val="-1003517827"/>
                </w:sdtPr>
                <w:sdtContent>
                  <w:p w14:paraId="5FC86E21" w14:textId="77777777" w:rsidR="00CE04A7" w:rsidRPr="008613DB" w:rsidRDefault="00000000" w:rsidP="007D4584">
                    <w:pPr>
                      <w:spacing w:line="480" w:lineRule="auto"/>
                      <w:rPr>
                        <w:lang w:val="en-US"/>
                      </w:rPr>
                    </w:pPr>
                    <w:sdt>
                      <w:sdtPr>
                        <w:rPr>
                          <w:lang w:val="en-US"/>
                        </w:rPr>
                        <w:tag w:val="goog_rdk_1224"/>
                        <w:id w:val="786062820"/>
                      </w:sdtPr>
                      <w:sdtContent>
                        <w:sdt>
                          <w:sdtPr>
                            <w:rPr>
                              <w:lang w:val="en-US"/>
                            </w:rPr>
                            <w:tag w:val="goog_rdk_1225"/>
                            <w:id w:val="-1857378288"/>
                          </w:sdtPr>
                          <w:sdtContent>
                            <w:r w:rsidR="00CE04A7" w:rsidRPr="008613DB">
                              <w:rPr>
                                <w:lang w:val="en-US"/>
                              </w:rPr>
                              <w:t>Participatory disinformation</w:t>
                            </w:r>
                          </w:sdtContent>
                        </w:sdt>
                      </w:sdtContent>
                    </w:sdt>
                  </w:p>
                </w:sdtContent>
              </w:sdt>
            </w:tc>
            <w:tc>
              <w:tcPr>
                <w:tcW w:w="1922" w:type="dxa"/>
              </w:tcPr>
              <w:sdt>
                <w:sdtPr>
                  <w:rPr>
                    <w:lang w:val="en-US"/>
                  </w:rPr>
                  <w:tag w:val="goog_rdk_1229"/>
                  <w:id w:val="-174362790"/>
                </w:sdtPr>
                <w:sdtContent>
                  <w:p w14:paraId="2735E20C" w14:textId="77777777" w:rsidR="00CE04A7" w:rsidRPr="008613DB" w:rsidRDefault="00000000" w:rsidP="007D4584">
                    <w:pPr>
                      <w:spacing w:line="480" w:lineRule="auto"/>
                      <w:rPr>
                        <w:lang w:val="en-US"/>
                      </w:rPr>
                    </w:pPr>
                    <w:sdt>
                      <w:sdtPr>
                        <w:rPr>
                          <w:lang w:val="en-US"/>
                        </w:rPr>
                        <w:tag w:val="goog_rdk_1227"/>
                        <w:id w:val="1358035191"/>
                      </w:sdtPr>
                      <w:sdtContent>
                        <w:sdt>
                          <w:sdtPr>
                            <w:rPr>
                              <w:lang w:val="en-US"/>
                            </w:rPr>
                            <w:tag w:val="goog_rdk_1228"/>
                            <w:id w:val="1915999231"/>
                          </w:sdtPr>
                          <w:sdtContent>
                            <w:r w:rsidR="00CE04A7" w:rsidRPr="008613DB">
                              <w:rPr>
                                <w:lang w:val="en-US"/>
                              </w:rPr>
                              <w:t>Social proof</w:t>
                            </w:r>
                          </w:sdtContent>
                        </w:sdt>
                      </w:sdtContent>
                    </w:sdt>
                  </w:p>
                </w:sdtContent>
              </w:sdt>
            </w:tc>
            <w:tc>
              <w:tcPr>
                <w:tcW w:w="2490" w:type="dxa"/>
              </w:tcPr>
              <w:sdt>
                <w:sdtPr>
                  <w:rPr>
                    <w:lang w:val="en-US"/>
                  </w:rPr>
                  <w:tag w:val="goog_rdk_1232"/>
                  <w:id w:val="-1726223964"/>
                </w:sdtPr>
                <w:sdtContent>
                  <w:p w14:paraId="592DBC13" w14:textId="77777777" w:rsidR="00CE04A7" w:rsidRPr="008613DB" w:rsidRDefault="00000000" w:rsidP="007D4584">
                    <w:pPr>
                      <w:spacing w:line="480" w:lineRule="auto"/>
                      <w:rPr>
                        <w:lang w:val="en-US"/>
                      </w:rPr>
                    </w:pPr>
                    <w:sdt>
                      <w:sdtPr>
                        <w:rPr>
                          <w:lang w:val="en-US"/>
                        </w:rPr>
                        <w:tag w:val="goog_rdk_1230"/>
                        <w:id w:val="-1355345735"/>
                      </w:sdtPr>
                      <w:sdtContent>
                        <w:sdt>
                          <w:sdtPr>
                            <w:rPr>
                              <w:lang w:val="en-US"/>
                            </w:rPr>
                            <w:tag w:val="goog_rdk_1231"/>
                            <w:id w:val="2132549795"/>
                          </w:sdtPr>
                          <w:sdtContent>
                            <w:r w:rsidR="00CE04A7" w:rsidRPr="008613DB">
                              <w:rPr>
                                <w:lang w:val="en-US"/>
                              </w:rPr>
                              <w:t>Extends to interpretive flexibility, not just falsification</w:t>
                            </w:r>
                          </w:sdtContent>
                        </w:sdt>
                      </w:sdtContent>
                    </w:sdt>
                  </w:p>
                </w:sdtContent>
              </w:sdt>
            </w:tc>
          </w:tr>
        </w:sdtContent>
      </w:sdt>
    </w:tbl>
    <w:p w14:paraId="3AF64F74" w14:textId="77777777" w:rsidR="00CE04A7" w:rsidRPr="008613DB" w:rsidRDefault="00CE04A7">
      <w:pPr>
        <w:rPr>
          <w:rFonts w:asciiTheme="minorHAnsi" w:eastAsia="Times New Roman" w:hAnsiTheme="minorHAnsi" w:cs="Times New Roman"/>
          <w:lang w:val="en-US"/>
        </w:rPr>
      </w:pPr>
    </w:p>
    <w:p w14:paraId="000003C6" w14:textId="77777777" w:rsidR="004D5A5E" w:rsidRPr="008613DB" w:rsidRDefault="004D5A5E">
      <w:pPr>
        <w:rPr>
          <w:rFonts w:asciiTheme="minorHAnsi" w:eastAsia="Times New Roman" w:hAnsiTheme="minorHAnsi" w:cs="Times New Roman"/>
          <w:lang w:val="en-US"/>
        </w:rPr>
      </w:pPr>
    </w:p>
    <w:p w14:paraId="000003C7" w14:textId="77777777" w:rsidR="004D5A5E" w:rsidRPr="008613DB" w:rsidRDefault="00000000">
      <w:pPr>
        <w:pStyle w:val="Heading2"/>
        <w:rPr>
          <w:rFonts w:asciiTheme="minorHAnsi" w:eastAsia="Times New Roman" w:hAnsiTheme="minorHAnsi" w:cs="Times New Roman"/>
          <w:b/>
          <w:bCs/>
          <w:color w:val="000000"/>
          <w:sz w:val="24"/>
          <w:szCs w:val="24"/>
          <w:lang w:val="en-US"/>
        </w:rPr>
      </w:pPr>
      <w:bookmarkStart w:id="63" w:name="_heading=h.i69oxls1aarm" w:colFirst="0" w:colLast="0"/>
      <w:bookmarkEnd w:id="63"/>
      <w:r w:rsidRPr="008613DB">
        <w:rPr>
          <w:rFonts w:asciiTheme="minorHAnsi" w:eastAsia="Times New Roman" w:hAnsiTheme="minorHAnsi" w:cs="Times New Roman"/>
          <w:b/>
          <w:bCs/>
          <w:color w:val="000000"/>
          <w:sz w:val="24"/>
          <w:szCs w:val="24"/>
          <w:lang w:val="en-US"/>
        </w:rPr>
        <w:t>Theoretical Contributions</w:t>
      </w:r>
    </w:p>
    <w:p w14:paraId="000003C8"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This study extends strategic ambiguity theory (Bach et al., 2025) beyond elite messaging to examine how ambiguity functions across networked digital environments. While Bach et al. demonstrate how polysemic language enables appeals to divergent audiences, our findings show this mechanism operates dynamically across circulation layers, with content creators playing crucial mediating roles that significantly amplify or attenuate downstream radicalization.</w:t>
      </w:r>
    </w:p>
    <w:p w14:paraId="000003C9"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We also contribute to discourse radicalization research by demonstrating how participatory platforms actively transform rather than merely transmit meaning. The "oxygen of amplification" (Phillips &amp; Milner, 2017) operates not through simple repetition but through iterative recontextualization: each circulation layer adds framing devices, emotional intensity, and interpretive cues that shape how audiences decode messages. This extends Marwick and Lewis's (2017) "participatory disinformation" framework to show how contested interpretations—not just false facts—radicalize through networked circulation.</w:t>
      </w:r>
    </w:p>
    <w:p w14:paraId="000003CA"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Finally, this research advances methodological approaches for analyzing implicit antisemitism in digital discourse. By employing conservative attribution (Becker &amp; Troschke, 2023) and requiring pragmatic enrichment through multiple lines of evidence, we demonstrate how to identify systematic patterns of prejudiced discourse while minimizing false positives—a critical balance given ongoing debates about distinguishing legitimate critique from antisemitic discourse (Sedley, 2017; Jerusalem Declaration, 2021).</w:t>
      </w:r>
    </w:p>
    <w:p w14:paraId="000003CB" w14:textId="77777777" w:rsidR="004D5A5E" w:rsidRPr="008613DB" w:rsidRDefault="004D5A5E">
      <w:pPr>
        <w:rPr>
          <w:rFonts w:asciiTheme="minorHAnsi" w:eastAsia="Times New Roman" w:hAnsiTheme="minorHAnsi" w:cs="Times New Roman"/>
          <w:lang w:val="en-US"/>
        </w:rPr>
      </w:pPr>
    </w:p>
    <w:p w14:paraId="000003CC" w14:textId="77777777" w:rsidR="004D5A5E" w:rsidRPr="008613DB" w:rsidRDefault="00000000">
      <w:pPr>
        <w:pStyle w:val="Heading2"/>
        <w:rPr>
          <w:rFonts w:asciiTheme="minorHAnsi" w:eastAsia="Times New Roman" w:hAnsiTheme="minorHAnsi" w:cs="Times New Roman"/>
          <w:b/>
          <w:bCs/>
          <w:color w:val="000000"/>
          <w:sz w:val="24"/>
          <w:szCs w:val="24"/>
          <w:lang w:val="en-US"/>
        </w:rPr>
      </w:pPr>
      <w:bookmarkStart w:id="64" w:name="_heading=h.8jkro01yf12u" w:colFirst="0" w:colLast="0"/>
      <w:bookmarkEnd w:id="64"/>
      <w:r w:rsidRPr="008613DB">
        <w:rPr>
          <w:rFonts w:asciiTheme="minorHAnsi" w:eastAsia="Times New Roman" w:hAnsiTheme="minorHAnsi" w:cs="Times New Roman"/>
          <w:b/>
          <w:bCs/>
          <w:color w:val="000000"/>
          <w:sz w:val="24"/>
          <w:szCs w:val="24"/>
          <w:lang w:val="en-US"/>
        </w:rPr>
        <w:lastRenderedPageBreak/>
        <w:t>Implications and Limitations</w:t>
      </w:r>
    </w:p>
    <w:p w14:paraId="000003C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Our findings carry three implications for addressing online antisemitism. First, platform interventions should target framing patterns, not just content. Traditional content moderation focuses on removing explicitly hateful posts, but our data show high antisemitism rates (17–32%) emerge from videos containing no explicit hate speech. Platform policies might incorporate "framing risk assessments" identifying conspiracy-focused, Holocaust-distorting, or delegitimizing rhetoric as high-risk for generating downstream hate speech. Second, media literacy interventions should address interpretive communities, not just individuals. Radicalization operates through collective meaning-making; counter-interventions must address group-level dynamics through algorithmic diversity injection, strategic counter-speech, or community norm-setting initiatives. Third, the distinction between legitimate critique and antisemitic discourse requires ongoing negotiation, not fixed definitions. Context-dependent judgments require human cultural competence that automated systems cannot fully replicate.</w:t>
      </w:r>
    </w:p>
    <w:p w14:paraId="2CE22E64" w14:textId="7C1A75AF" w:rsidR="00144266"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Several limitations warrant acknowledgment. Our purposive sampling prioritizes analytical depth over statistical representativeness—findings illuminate mechanisms in one theoretically significant case rather than generalizing universally. Platform selection (primarily YouTube) means findings may not extend to platforms with different affordances. Our conservative coding minimizes false positives but may undercount implicit antisemitism requiring extensive contextual knowledge to decode. Our focus on pro-Mamdani creators means we did not analyze how oppositional framings might generate different downstream effects. Temporal dynamics remain underexplored—our snapshot approach cannot trace how comment dynamics evolve over time. These limitations point to important directions for future research, which we outline in the conclusion.</w:t>
      </w:r>
    </w:p>
    <w:p w14:paraId="10B94271" w14:textId="77777777" w:rsidR="00144266" w:rsidRPr="008613DB" w:rsidRDefault="00144266">
      <w:pPr>
        <w:spacing w:before="240" w:after="240"/>
        <w:rPr>
          <w:rFonts w:asciiTheme="minorHAnsi" w:eastAsia="Times New Roman" w:hAnsiTheme="minorHAnsi" w:cs="Times New Roman"/>
          <w:lang w:val="en-US"/>
        </w:rPr>
      </w:pPr>
    </w:p>
    <w:p w14:paraId="2A37A9A3" w14:textId="77777777" w:rsidR="003B5992" w:rsidRDefault="003B5992">
      <w:pPr>
        <w:rPr>
          <w:rFonts w:asciiTheme="minorHAnsi" w:eastAsia="Times New Roman" w:hAnsiTheme="minorHAnsi" w:cs="Times New Roman"/>
          <w:b/>
          <w:bCs/>
          <w:color w:val="000000"/>
          <w:sz w:val="32"/>
          <w:szCs w:val="32"/>
          <w:lang w:val="en-US"/>
        </w:rPr>
      </w:pPr>
      <w:bookmarkStart w:id="65" w:name="_heading=h.9joa3ct9jlog" w:colFirst="0" w:colLast="0"/>
      <w:bookmarkEnd w:id="65"/>
      <w:r>
        <w:rPr>
          <w:rFonts w:asciiTheme="minorHAnsi" w:eastAsia="Times New Roman" w:hAnsiTheme="minorHAnsi" w:cs="Times New Roman"/>
          <w:b/>
          <w:bCs/>
          <w:color w:val="000000"/>
          <w:sz w:val="32"/>
          <w:szCs w:val="32"/>
          <w:lang w:val="en-US"/>
        </w:rPr>
        <w:br w:type="page"/>
      </w:r>
    </w:p>
    <w:p w14:paraId="000003D0" w14:textId="6300A144" w:rsidR="004D5A5E" w:rsidRPr="008613DB" w:rsidRDefault="00000000">
      <w:pPr>
        <w:pStyle w:val="Heading1"/>
        <w:rPr>
          <w:rFonts w:asciiTheme="minorHAnsi" w:eastAsia="Times New Roman" w:hAnsiTheme="minorHAnsi" w:cs="Times New Roman"/>
          <w:b/>
          <w:bCs/>
          <w:color w:val="000000"/>
          <w:sz w:val="32"/>
          <w:szCs w:val="32"/>
          <w:lang w:val="en-US"/>
        </w:rPr>
      </w:pPr>
      <w:r w:rsidRPr="008613DB">
        <w:rPr>
          <w:rFonts w:asciiTheme="minorHAnsi" w:eastAsia="Times New Roman" w:hAnsiTheme="minorHAnsi" w:cs="Times New Roman"/>
          <w:b/>
          <w:bCs/>
          <w:color w:val="000000"/>
          <w:sz w:val="32"/>
          <w:szCs w:val="32"/>
          <w:lang w:val="en-US"/>
        </w:rPr>
        <w:lastRenderedPageBreak/>
        <w:t>Conclusion</w:t>
      </w:r>
    </w:p>
    <w:p w14:paraId="000003D1" w14:textId="77777777" w:rsidR="004D5A5E" w:rsidRPr="008613DB" w:rsidRDefault="00000000">
      <w:pPr>
        <w:rPr>
          <w:rFonts w:asciiTheme="minorHAnsi" w:eastAsia="Times New Roman" w:hAnsiTheme="minorHAnsi" w:cs="Times New Roman"/>
          <w:lang w:val="en-US"/>
        </w:rPr>
      </w:pPr>
      <w:sdt>
        <w:sdtPr>
          <w:rPr>
            <w:rFonts w:asciiTheme="minorHAnsi" w:hAnsiTheme="minorHAnsi"/>
            <w:lang w:val="en-US"/>
          </w:rPr>
          <w:tag w:val="goog_rdk_31"/>
          <w:id w:val="936535876"/>
        </w:sdtPr>
        <w:sdtContent>
          <w:r w:rsidRPr="008613DB">
            <w:rPr>
              <w:rFonts w:asciiTheme="minorHAnsi" w:eastAsia="Cardo" w:hAnsiTheme="minorHAnsi" w:cs="Cardo"/>
              <w:lang w:val="en-US"/>
            </w:rPr>
            <w:t xml:space="preserve">This case study demonstrates how political ambiguity can function as a catalyst for discourse radicalization in digital environments. When elite rhetoric exhibits strategic ambiguity, content creators act as critical mediators whose framing choices significantly shape downstream interpretation. Comment sections then serve as sites </w:t>
          </w:r>
          <w:proofErr w:type="gramStart"/>
          <w:r w:rsidRPr="008613DB">
            <w:rPr>
              <w:rFonts w:asciiTheme="minorHAnsi" w:eastAsia="Cardo" w:hAnsiTheme="minorHAnsi" w:cs="Cardo"/>
              <w:lang w:val="en-US"/>
            </w:rPr>
            <w:t>where</w:t>
          </w:r>
          <w:proofErr w:type="gramEnd"/>
          <w:r w:rsidRPr="008613DB">
            <w:rPr>
              <w:rFonts w:asciiTheme="minorHAnsi" w:eastAsia="Cardo" w:hAnsiTheme="minorHAnsi" w:cs="Cardo"/>
              <w:lang w:val="en-US"/>
            </w:rPr>
            <w:t xml:space="preserve"> remaining ambiguity collapses into explicit expression through participatory dynamics. The result is a multi-layered circulation process—ambiguity → reframing → collapse—through which antisemitic discourse can emerge from ostensibly political critique.</w:t>
          </w:r>
        </w:sdtContent>
      </w:sdt>
    </w:p>
    <w:p w14:paraId="000003D2"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These findings carry implications beyond this specific case. If ambiguous political statements systematically transform through digital networks regardless of speaker intention, this mechanism likely operates across diverse political contexts. The case thus illuminates broader processes by which participatory platforms may facilitate discourse radicalization—not through simple transmission but through iterative recontextualization across interpretive communities. Whether discussing immigration, climate policy, or economic redistribution, ambiguous elite rhetoric filtered through ideologically committed intermediaries may enable extremist interpretations to flourish in participatory spaces.</w:t>
      </w:r>
    </w:p>
    <w:p w14:paraId="000003D3"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The quantitative patterns are particularly revealing: creator framing choices produce eightfold variation in downstream antisemitism rates (4.0% to 32.0%), with conspiracy-focused framings generating the highest rates. Critically, dramatic variation exists even within a single creator's content: Hasan Piker's conspiracy-focused videos generated 24.5% antisemitic comments while his empathy-focused content generated only 6.5%—a fourfold difference demonstrating that specific rhetorical strategies, not just creator identity or political orientation, determine whether ambiguous speech enables hate speech. This finding suggests concrete intervention points. If specific rhetorical strategies—emphasizing hidden institutional control, dismissing prejudice accusations as "weaponized," invoking historical atrocities as analogies—reliably activate prejudiced audience responses, then content moderation policies, platform recommendation algorithms, and media literacy curricula might target these high-risk framing patterns. Interventions need not focus solely on removing explicitly hateful content but could instead address the interpretive frameworks that make such content socially acceptable within digital communities.</w:t>
      </w:r>
    </w:p>
    <w:p w14:paraId="000003D4"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However, intervention strategies must navigate complex tensions between combating antisemitism and protecting legitimate political critique. Our conservative coding approach—requiring substantial evidence before identifying implicit antisemitism—</w:t>
      </w:r>
      <w:r w:rsidRPr="008613DB">
        <w:rPr>
          <w:rFonts w:asciiTheme="minorHAnsi" w:eastAsia="Times New Roman" w:hAnsiTheme="minorHAnsi" w:cs="Times New Roman"/>
          <w:lang w:val="en-US"/>
        </w:rPr>
        <w:lastRenderedPageBreak/>
        <w:t>provides one methodological model for distinguishing between prejudiced discourse and political speech. Yet this distinction remains contested and context-dependent. What counts as legitimate critique of Israeli policy versus antisemitic conspiracy theory depends on interpretive frameworks shaped by political ideology, personal experience, and community membership. Continued attention to how different interpretive communities draw these boundaries is essential for developing interventions that protect vulnerable populations without suppressing democratic contestation.</w:t>
      </w:r>
    </w:p>
    <w:p w14:paraId="000003D5" w14:textId="77777777" w:rsidR="004D5A5E" w:rsidRPr="008613DB" w:rsidRDefault="00000000">
      <w:pPr>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t>Future research should examine:</w:t>
      </w:r>
    </w:p>
    <w:p w14:paraId="000003D6"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1. Cross-contextual generalizability — whether similar transformation patterns occur in other contested political domains (immigration, climate, economic policy)</w:t>
      </w:r>
    </w:p>
    <w:p w14:paraId="000003D7"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2. Platform-specific dynamics — how different platform affordances (threading structures, algorithmic recommendation, moderation regimes) shape radicalization trajectories</w:t>
      </w:r>
    </w:p>
    <w:p w14:paraId="000003D8"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3. Intervention effectiveness — whether content moderation, media literacy, counter-speech, or influencer accountability measures can disrupt transformation processes</w:t>
      </w:r>
    </w:p>
    <w:p w14:paraId="000003D9"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4. Ambiguity typology — how different types of ambiguity (strategic, habituated, institutionally-constrained, uncertainty-driven) generate different downstream effects</w:t>
      </w:r>
    </w:p>
    <w:p w14:paraId="000003DA"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5. Oppositional framing — whether critical reframings of ambiguous statements produce different patterns than sympathetic amplification</w:t>
      </w:r>
    </w:p>
    <w:p w14:paraId="000003DB"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6. Temporal dynamics — how comment section discourse evolves over time and whether early interventions can prevent radicalization cascades</w:t>
      </w:r>
    </w:p>
    <w:p w14:paraId="000003DC"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7. Intra-creator variation — why the same creator generates dramatically different antisemitism rates across videos, and whether creators can be trained to adopt low-risk framing strategies</w:t>
      </w:r>
    </w:p>
    <w:p w14:paraId="000003DD"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8. Cross-cultural variation — how transformation mechanisms operate in non-Western contexts with different antisemitic discourse traditions and platform ecologies</w:t>
      </w:r>
    </w:p>
    <w:p w14:paraId="000003DE"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Understanding these mechanisms represents more than an academic exercise. In an era of deepening polarization, algorithmic amplification, and participatory media, the capacity to distinguish legitimate political contestation from prejudiced discourse determines whether democratic societies can address urgent moral questions—Israeli-Palestinian conflict, immigration, climate justice, economic inequality—without descending into scapegoating and dehumanization.</w:t>
      </w:r>
    </w:p>
    <w:p w14:paraId="000003DF" w14:textId="77777777" w:rsidR="004D5A5E" w:rsidRPr="008613DB" w:rsidRDefault="00000000">
      <w:pPr>
        <w:rPr>
          <w:rFonts w:asciiTheme="minorHAnsi" w:eastAsia="Times New Roman" w:hAnsiTheme="minorHAnsi" w:cs="Times New Roman"/>
          <w:lang w:val="en-US"/>
        </w:rPr>
      </w:pPr>
      <w:sdt>
        <w:sdtPr>
          <w:rPr>
            <w:rFonts w:asciiTheme="minorHAnsi" w:hAnsiTheme="minorHAnsi"/>
            <w:lang w:val="en-US"/>
          </w:rPr>
          <w:tag w:val="goog_rdk_32"/>
          <w:id w:val="-85962076"/>
        </w:sdtPr>
        <w:sdtContent>
          <w:r w:rsidRPr="008613DB">
            <w:rPr>
              <w:rFonts w:asciiTheme="minorHAnsi" w:eastAsia="Cardo" w:hAnsiTheme="minorHAnsi" w:cs="Cardo"/>
              <w:lang w:val="en-US"/>
            </w:rPr>
            <w:t xml:space="preserve">Our three-phase model—ambiguity → reframing → collapse—provides a framework for diagnosing how discourse radicalization operates structurally, independent of any single actor's intention. This structural understanding enables interventions that protect vulnerable communities from hate speech while preserving the </w:t>
          </w:r>
          <w:proofErr w:type="spellStart"/>
          <w:r w:rsidRPr="008613DB">
            <w:rPr>
              <w:rFonts w:asciiTheme="minorHAnsi" w:eastAsia="Cardo" w:hAnsiTheme="minorHAnsi" w:cs="Cardo"/>
              <w:lang w:val="en-US"/>
            </w:rPr>
            <w:t>contestatory</w:t>
          </w:r>
          <w:proofErr w:type="spellEnd"/>
          <w:r w:rsidRPr="008613DB">
            <w:rPr>
              <w:rFonts w:asciiTheme="minorHAnsi" w:eastAsia="Cardo" w:hAnsiTheme="minorHAnsi" w:cs="Cardo"/>
              <w:lang w:val="en-US"/>
            </w:rPr>
            <w:t xml:space="preserve"> discourse essential to democracy. The challenge ahead lies not in silencing controversial speech but in creating digital infrastructures and interpretive practices that prevent ambiguity from becoming a vector for radicalization.</w:t>
          </w:r>
        </w:sdtContent>
      </w:sdt>
    </w:p>
    <w:p w14:paraId="000003E0" w14:textId="77777777" w:rsidR="004D5A5E" w:rsidRPr="008613DB" w:rsidRDefault="00000000">
      <w:pPr>
        <w:rPr>
          <w:rFonts w:asciiTheme="minorHAnsi" w:eastAsia="Times New Roman" w:hAnsiTheme="minorHAnsi" w:cs="Times New Roman"/>
          <w:lang w:val="en-US"/>
        </w:rPr>
      </w:pPr>
      <w:r w:rsidRPr="008613DB">
        <w:rPr>
          <w:rFonts w:asciiTheme="minorHAnsi" w:eastAsia="Times New Roman" w:hAnsiTheme="minorHAnsi" w:cs="Times New Roman"/>
          <w:lang w:val="en-US"/>
        </w:rPr>
        <w:t>Only by understanding how platforms transform meaning—and how intermediaries shape that transformation—can we build communicative ecologies that enable difficult conversations without enabling hate. This requires coordinated efforts across multiple domains: platform companies redesigning recommendation algorithms and moderation policies, educators developing media literacy curricula attuned to collective meaning-making dynamics, policymakers crafting regulations that balance free expression with community protection, and scholars continuing to trace how discourse circulates and transforms in networked publics.</w:t>
      </w:r>
    </w:p>
    <w:p w14:paraId="000003E2" w14:textId="15C51BB8" w:rsidR="004D5A5E" w:rsidRPr="008613DB" w:rsidRDefault="00026781">
      <w:pPr>
        <w:rPr>
          <w:rFonts w:asciiTheme="minorHAnsi" w:eastAsia="Times New Roman" w:hAnsiTheme="minorHAnsi" w:cs="Times New Roman"/>
          <w:lang w:val="en-US"/>
        </w:rPr>
      </w:pPr>
      <w:r w:rsidRPr="008613DB">
        <w:rPr>
          <w:rFonts w:asciiTheme="minorHAnsi" w:eastAsia="Times New Roman" w:hAnsiTheme="minorHAnsi" w:cs="Times New Roman"/>
          <w:lang w:val="en-US"/>
        </w:rPr>
        <w:t>The stakes are high. Digital discourse shapes not only online communities but offline realities—influencing political mobilization, shaping public opinion, and ultimately affecting the physical safety and dignity of real people navigating polarized societies. The May 2025 Capital Jewish Museum shooting, which killed Israeli Embassy staff members Yaron Lischinsky and Sarah Milgrim, exemplifies how normalized antisemitic discourse creates climates in which violence becomes thinkable. While we cannot establish direct causal chains between specific online content and specific violent acts, the evidence demonstrates that platforms systematically generate interpretive environments where such violence can be rationalized, celebrated, or excused—</w:t>
      </w:r>
      <w:r w:rsidR="00C8111D" w:rsidRPr="008613DB">
        <w:rPr>
          <w:lang w:val="en-US"/>
        </w:rPr>
        <w:t xml:space="preserve"> </w:t>
      </w:r>
      <w:r w:rsidR="00C8111D" w:rsidRPr="008613DB">
        <w:rPr>
          <w:rFonts w:asciiTheme="minorHAnsi" w:eastAsia="Times New Roman" w:hAnsiTheme="minorHAnsi" w:cs="Times New Roman"/>
          <w:lang w:val="en-US"/>
        </w:rPr>
        <w:t>s evidenced by influencer commentary that characterized the attack as 'resistance' rather than terrorism and by comment sections where users rationalized the killings as justified responses to 'genocide'—patterns documented in our analysis of Guy Christensen's videos posted immediately following the May 2025 attack</w:t>
      </w:r>
      <w:r w:rsidRPr="008613DB">
        <w:rPr>
          <w:rFonts w:asciiTheme="minorHAnsi" w:eastAsia="Times New Roman" w:hAnsiTheme="minorHAnsi" w:cs="Times New Roman"/>
          <w:lang w:val="en-US"/>
        </w:rPr>
        <w:t>. When comment sections reward conspiratorial framing and Holocaust-inverting rhetoric with social validation, they do more than spread hateful ideas—they construct moral frameworks that make violence against targeted communities not only thinkable but defensible.</w:t>
      </w:r>
    </w:p>
    <w:p w14:paraId="000003E3" w14:textId="77777777" w:rsidR="004D5A5E" w:rsidRPr="008613DB" w:rsidRDefault="004D5A5E">
      <w:pPr>
        <w:rPr>
          <w:rFonts w:asciiTheme="minorHAnsi" w:eastAsia="Times New Roman" w:hAnsiTheme="minorHAnsi" w:cs="Times New Roman"/>
          <w:lang w:val="en-US"/>
        </w:rPr>
      </w:pPr>
    </w:p>
    <w:p w14:paraId="000003E4" w14:textId="77777777" w:rsidR="004D5A5E" w:rsidRPr="008613DB" w:rsidRDefault="00000000">
      <w:pPr>
        <w:pStyle w:val="Heading3"/>
        <w:keepNext w:val="0"/>
        <w:keepLines w:val="0"/>
        <w:spacing w:before="280"/>
        <w:rPr>
          <w:rFonts w:asciiTheme="minorHAnsi" w:eastAsia="Times New Roman" w:hAnsiTheme="minorHAnsi" w:cs="Times New Roman"/>
          <w:b/>
          <w:bCs/>
          <w:color w:val="000000"/>
          <w:sz w:val="26"/>
          <w:szCs w:val="26"/>
          <w:lang w:val="en-US"/>
        </w:rPr>
      </w:pPr>
      <w:bookmarkStart w:id="66" w:name="_heading=h.g7adq6t5e1p4" w:colFirst="0" w:colLast="0"/>
      <w:bookmarkEnd w:id="66"/>
      <w:r w:rsidRPr="008613DB">
        <w:rPr>
          <w:rFonts w:asciiTheme="minorHAnsi" w:hAnsiTheme="minorHAnsi"/>
          <w:lang w:val="en-US"/>
        </w:rPr>
        <w:br w:type="page"/>
      </w:r>
    </w:p>
    <w:p w14:paraId="000003E5" w14:textId="78E8B004" w:rsidR="004D5A5E" w:rsidRPr="003B5992" w:rsidRDefault="00000000" w:rsidP="00144266">
      <w:pPr>
        <w:pStyle w:val="Heading1"/>
        <w:rPr>
          <w:rFonts w:asciiTheme="minorHAnsi" w:hAnsiTheme="minorHAnsi"/>
          <w:b/>
          <w:bCs/>
          <w:color w:val="auto"/>
          <w:sz w:val="36"/>
          <w:szCs w:val="36"/>
          <w:lang w:val="en-US"/>
        </w:rPr>
      </w:pPr>
      <w:bookmarkStart w:id="67" w:name="_heading=h.m66am2psm4t" w:colFirst="0" w:colLast="0"/>
      <w:bookmarkEnd w:id="67"/>
      <w:r w:rsidRPr="003B5992">
        <w:rPr>
          <w:rFonts w:asciiTheme="minorHAnsi" w:hAnsiTheme="minorHAnsi"/>
          <w:b/>
          <w:bCs/>
          <w:color w:val="auto"/>
          <w:sz w:val="36"/>
          <w:szCs w:val="36"/>
          <w:lang w:val="en-US"/>
        </w:rPr>
        <w:lastRenderedPageBreak/>
        <w:t xml:space="preserve">Appendix A. Theory Supplement: </w:t>
      </w:r>
      <w:r w:rsidR="003B5992">
        <w:rPr>
          <w:rFonts w:asciiTheme="minorHAnsi" w:hAnsiTheme="minorHAnsi"/>
          <w:b/>
          <w:bCs/>
          <w:color w:val="auto"/>
          <w:sz w:val="36"/>
          <w:szCs w:val="36"/>
          <w:lang w:val="en-US"/>
        </w:rPr>
        <w:br/>
      </w:r>
      <w:r w:rsidRPr="003B5992">
        <w:rPr>
          <w:rFonts w:asciiTheme="minorHAnsi" w:hAnsiTheme="minorHAnsi"/>
          <w:b/>
          <w:bCs/>
          <w:color w:val="auto"/>
          <w:sz w:val="36"/>
          <w:szCs w:val="36"/>
          <w:lang w:val="en-US"/>
        </w:rPr>
        <w:t>Antisemitism, Zionism, and Discursive Context</w:t>
      </w:r>
    </w:p>
    <w:p w14:paraId="000003E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This study defines antisemitism in line with contemporary linguistic and discourse-analytic frameworks that emphasize pragmatic meaning rather than intent or individual prejudice (Becker et al., 2024; Schwarz-Friesel, 2019).</w:t>
      </w:r>
    </w:p>
    <w:p w14:paraId="000003E7" w14:textId="4B01ED8D"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Zionism is treated as a political and national movement whose representation in discourse often functions as a proxy for broader attitudes toward Jews. Following Wodak (2015), we focus on implicit and discursive forms of antisemitism—such as inversion, relativization, and instrumentalization—that occur even in ostensibly “anti-Zionist” speech.</w:t>
      </w:r>
    </w:p>
    <w:p w14:paraId="000003E8"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 xml:space="preserve">This distinction underlies our analytic framework: </w:t>
      </w:r>
      <w:r w:rsidRPr="008613DB">
        <w:rPr>
          <w:rFonts w:asciiTheme="minorHAnsi" w:eastAsia="Times New Roman" w:hAnsiTheme="minorHAnsi" w:cs="Times New Roman"/>
          <w:i/>
          <w:iCs/>
          <w:lang w:val="en-US"/>
        </w:rPr>
        <w:t>critique of Israeli policies</w:t>
      </w:r>
      <w:r w:rsidRPr="008613DB">
        <w:rPr>
          <w:rFonts w:asciiTheme="minorHAnsi" w:eastAsia="Times New Roman" w:hAnsiTheme="minorHAnsi" w:cs="Times New Roman"/>
          <w:lang w:val="en-US"/>
        </w:rPr>
        <w:t xml:space="preserve"> is not coded as antisemitic unless it involves (1) essentializing references to Jewish power or duplicity, (2) historical inversion or Holocaust trivialization, or (3) denial of Jewish collective rights.</w:t>
      </w:r>
    </w:p>
    <w:p w14:paraId="000003E9" w14:textId="77777777" w:rsidR="004D5A5E" w:rsidRPr="008613DB" w:rsidRDefault="004D5A5E">
      <w:pPr>
        <w:rPr>
          <w:rFonts w:asciiTheme="minorHAnsi" w:eastAsia="Times New Roman" w:hAnsiTheme="minorHAnsi" w:cs="Times New Roman"/>
          <w:lang w:val="en-US"/>
        </w:rPr>
      </w:pPr>
    </w:p>
    <w:p w14:paraId="000003EA" w14:textId="77777777" w:rsidR="004D5A5E" w:rsidRPr="008613DB" w:rsidRDefault="004D5A5E">
      <w:pPr>
        <w:rPr>
          <w:rFonts w:asciiTheme="minorHAnsi" w:eastAsia="Times New Roman" w:hAnsiTheme="minorHAnsi" w:cs="Times New Roman"/>
          <w:lang w:val="en-US"/>
        </w:rPr>
      </w:pPr>
    </w:p>
    <w:p w14:paraId="000003EB" w14:textId="77777777" w:rsidR="004D5A5E" w:rsidRPr="003B5992" w:rsidRDefault="00000000" w:rsidP="00144266">
      <w:pPr>
        <w:pStyle w:val="Heading1"/>
        <w:rPr>
          <w:rFonts w:asciiTheme="minorHAnsi" w:hAnsiTheme="minorHAnsi"/>
          <w:b/>
          <w:bCs/>
          <w:color w:val="auto"/>
          <w:sz w:val="36"/>
          <w:szCs w:val="36"/>
          <w:lang w:val="en-US"/>
        </w:rPr>
      </w:pPr>
      <w:bookmarkStart w:id="68" w:name="_heading=h.omhdw6ccs5kv" w:colFirst="0" w:colLast="0"/>
      <w:bookmarkEnd w:id="68"/>
      <w:r w:rsidRPr="003B5992">
        <w:rPr>
          <w:rFonts w:asciiTheme="minorHAnsi" w:hAnsiTheme="minorHAnsi"/>
          <w:b/>
          <w:bCs/>
          <w:color w:val="auto"/>
          <w:sz w:val="36"/>
          <w:szCs w:val="36"/>
          <w:lang w:val="en-US"/>
        </w:rPr>
        <w:t>Appendix B. Influencer Profiles and Coding Examples</w:t>
      </w:r>
    </w:p>
    <w:p w14:paraId="000003EC"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Hasan Piker.</w:t>
      </w:r>
      <w:r w:rsidRPr="008613DB">
        <w:rPr>
          <w:rFonts w:asciiTheme="minorHAnsi" w:eastAsia="Times New Roman" w:hAnsiTheme="minorHAnsi" w:cs="Times New Roman"/>
          <w:lang w:val="en-US"/>
        </w:rPr>
        <w:t xml:space="preserve"> Left-wing commentator (The Young Turks, Twitch, YouTube, TikTok) with a progressive audience; combines identity-based moral framing and populist humor.</w:t>
      </w:r>
    </w:p>
    <w:p w14:paraId="000003ED"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Kyle Kulinski.</w:t>
      </w:r>
      <w:r w:rsidRPr="008613DB">
        <w:rPr>
          <w:rFonts w:asciiTheme="minorHAnsi" w:eastAsia="Times New Roman" w:hAnsiTheme="minorHAnsi" w:cs="Times New Roman"/>
          <w:lang w:val="en-US"/>
        </w:rPr>
        <w:t xml:space="preserve"> Co-founder of Justice Democrats; YouTube host (“Secular Talk”) using anti-establishment rhetoric to frame Democratic elites as corrupt.</w:t>
      </w:r>
    </w:p>
    <w:p w14:paraId="000003EE"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Vaush.</w:t>
      </w:r>
      <w:r w:rsidRPr="008613DB">
        <w:rPr>
          <w:rFonts w:asciiTheme="minorHAnsi" w:eastAsia="Times New Roman" w:hAnsiTheme="minorHAnsi" w:cs="Times New Roman"/>
          <w:lang w:val="en-US"/>
        </w:rPr>
        <w:t xml:space="preserve"> Self-described “left-libertarian” streamer; uses irony and satire to merge anti-elitist discourse with conspiratorial skepticism.</w:t>
      </w:r>
    </w:p>
    <w:p w14:paraId="000003EF"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YourFavoriteGuy.</w:t>
      </w:r>
      <w:r w:rsidRPr="008613DB">
        <w:rPr>
          <w:rFonts w:asciiTheme="minorHAnsi" w:eastAsia="Times New Roman" w:hAnsiTheme="minorHAnsi" w:cs="Times New Roman"/>
          <w:lang w:val="en-US"/>
        </w:rPr>
        <w:t xml:space="preserve"> Populist TikTok creator translating political messaging into short-form activism through moral dualism and sloganism.</w:t>
      </w:r>
    </w:p>
    <w:p w14:paraId="4E3E5EBB" w14:textId="77777777" w:rsidR="003B5992" w:rsidRDefault="003B5992">
      <w:pPr>
        <w:rPr>
          <w:rFonts w:asciiTheme="minorHAnsi" w:eastAsia="Times New Roman" w:hAnsiTheme="minorHAnsi" w:cs="Times New Roman"/>
          <w:b/>
          <w:bCs/>
          <w:lang w:val="en-US"/>
        </w:rPr>
      </w:pPr>
      <w:r>
        <w:rPr>
          <w:rFonts w:asciiTheme="minorHAnsi" w:eastAsia="Times New Roman" w:hAnsiTheme="minorHAnsi" w:cs="Times New Roman"/>
          <w:b/>
          <w:bCs/>
          <w:lang w:val="en-US"/>
        </w:rPr>
        <w:br w:type="page"/>
      </w:r>
    </w:p>
    <w:p w14:paraId="000003F0" w14:textId="0CBD1E41" w:rsidR="004D5A5E" w:rsidRPr="008613DB" w:rsidRDefault="00000000">
      <w:pPr>
        <w:spacing w:before="240" w:after="240"/>
        <w:rPr>
          <w:rFonts w:asciiTheme="minorHAnsi" w:eastAsia="Times New Roman" w:hAnsiTheme="minorHAnsi" w:cs="Times New Roman"/>
          <w:b/>
          <w:bCs/>
          <w:lang w:val="en-US"/>
        </w:rPr>
      </w:pPr>
      <w:r w:rsidRPr="008613DB">
        <w:rPr>
          <w:rFonts w:asciiTheme="minorHAnsi" w:eastAsia="Times New Roman" w:hAnsiTheme="minorHAnsi" w:cs="Times New Roman"/>
          <w:b/>
          <w:bCs/>
          <w:lang w:val="en-US"/>
        </w:rPr>
        <w:lastRenderedPageBreak/>
        <w:t>Coding Examples.</w:t>
      </w:r>
    </w:p>
    <w:p w14:paraId="000003F1"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Each comment was coded under a conservative attribution model requiring pragmatic enrichment through context, inter-coder consensus, and reference to established antisemitic topoi (Becker &amp; Troschke, 2023).</w:t>
      </w:r>
    </w:p>
    <w:p w14:paraId="000003F2"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Example categories:</w:t>
      </w:r>
    </w:p>
    <w:p w14:paraId="000003F3" w14:textId="77777777" w:rsidR="004D5A5E" w:rsidRPr="008613DB" w:rsidRDefault="00000000" w:rsidP="00064967">
      <w:pPr>
        <w:numPr>
          <w:ilvl w:val="0"/>
          <w:numId w:val="33"/>
        </w:numPr>
        <w:spacing w:before="240"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Denial and relativization:</w:t>
      </w:r>
      <w:r w:rsidRPr="008613DB">
        <w:rPr>
          <w:rFonts w:asciiTheme="minorHAnsi" w:eastAsia="Times New Roman" w:hAnsiTheme="minorHAnsi" w:cs="Times New Roman"/>
          <w:lang w:val="en-US"/>
        </w:rPr>
        <w:t xml:space="preserve"> “Antisemitism is just a buzzword.”</w:t>
      </w:r>
    </w:p>
    <w:p w14:paraId="000003F4" w14:textId="77777777" w:rsidR="004D5A5E" w:rsidRPr="008613DB" w:rsidRDefault="00000000" w:rsidP="00064967">
      <w:pPr>
        <w:numPr>
          <w:ilvl w:val="0"/>
          <w:numId w:val="33"/>
        </w:numPr>
        <w:spacing w:after="0"/>
        <w:rPr>
          <w:rFonts w:asciiTheme="minorHAnsi" w:eastAsia="Times New Roman" w:hAnsiTheme="minorHAnsi" w:cs="Times New Roman"/>
          <w:lang w:val="en-US"/>
        </w:rPr>
      </w:pPr>
      <w:r w:rsidRPr="008613DB">
        <w:rPr>
          <w:rFonts w:asciiTheme="minorHAnsi" w:eastAsia="Times New Roman" w:hAnsiTheme="minorHAnsi" w:cs="Times New Roman"/>
          <w:b/>
          <w:bCs/>
          <w:lang w:val="en-US"/>
        </w:rPr>
        <w:t>Conspiracy and power:</w:t>
      </w:r>
      <w:r w:rsidRPr="008613DB">
        <w:rPr>
          <w:rFonts w:asciiTheme="minorHAnsi" w:eastAsia="Times New Roman" w:hAnsiTheme="minorHAnsi" w:cs="Times New Roman"/>
          <w:lang w:val="en-US"/>
        </w:rPr>
        <w:t xml:space="preserve"> “AIPAC controls every politician.”</w:t>
      </w:r>
    </w:p>
    <w:p w14:paraId="000003F5" w14:textId="77777777" w:rsidR="004D5A5E" w:rsidRPr="008613DB" w:rsidRDefault="00000000" w:rsidP="00064967">
      <w:pPr>
        <w:numPr>
          <w:ilvl w:val="0"/>
          <w:numId w:val="33"/>
        </w:numPr>
        <w:spacing w:after="240"/>
        <w:rPr>
          <w:rFonts w:asciiTheme="minorHAnsi" w:eastAsia="Times New Roman" w:hAnsiTheme="minorHAnsi" w:cs="Times New Roman"/>
          <w:lang w:val="en-US"/>
        </w:rPr>
      </w:pPr>
      <w:r w:rsidRPr="008613DB">
        <w:rPr>
          <w:rFonts w:asciiTheme="minorHAnsi" w:eastAsia="Times New Roman" w:hAnsiTheme="minorHAnsi" w:cs="Times New Roman"/>
          <w:b/>
          <w:bCs/>
          <w:lang w:val="en-US"/>
        </w:rPr>
        <w:t>Holocaust inversion:</w:t>
      </w:r>
      <w:r w:rsidRPr="008613DB">
        <w:rPr>
          <w:rFonts w:asciiTheme="minorHAnsi" w:eastAsia="Times New Roman" w:hAnsiTheme="minorHAnsi" w:cs="Times New Roman"/>
          <w:lang w:val="en-US"/>
        </w:rPr>
        <w:t xml:space="preserve"> “Israelis act like the new Nazis.”</w:t>
      </w:r>
    </w:p>
    <w:p w14:paraId="000003F6" w14:textId="77777777" w:rsidR="004D5A5E" w:rsidRPr="008613DB" w:rsidRDefault="00000000">
      <w:pPr>
        <w:spacing w:before="240" w:after="240"/>
        <w:rPr>
          <w:rFonts w:asciiTheme="minorHAnsi" w:eastAsia="Times New Roman" w:hAnsiTheme="minorHAnsi" w:cs="Times New Roman"/>
          <w:lang w:val="en-US"/>
        </w:rPr>
      </w:pPr>
      <w:r w:rsidRPr="008613DB">
        <w:rPr>
          <w:rFonts w:asciiTheme="minorHAnsi" w:eastAsia="Times New Roman" w:hAnsiTheme="minorHAnsi" w:cs="Times New Roman"/>
          <w:lang w:val="en-US"/>
        </w:rPr>
        <w:t>These categories operationalize the five recurrent antisemitic patterns discussed in the paper.</w:t>
      </w:r>
    </w:p>
    <w:p w14:paraId="000003F7" w14:textId="77777777" w:rsidR="004D5A5E" w:rsidRPr="008613DB" w:rsidRDefault="00000000">
      <w:pPr>
        <w:pStyle w:val="Heading1"/>
        <w:keepNext w:val="0"/>
        <w:keepLines w:val="0"/>
        <w:rPr>
          <w:rFonts w:asciiTheme="minorHAnsi" w:eastAsia="Times New Roman" w:hAnsiTheme="minorHAnsi" w:cs="Times New Roman"/>
          <w:b/>
          <w:bCs/>
          <w:color w:val="000000"/>
          <w:sz w:val="30"/>
          <w:szCs w:val="30"/>
          <w:lang w:val="en-US"/>
        </w:rPr>
      </w:pPr>
      <w:bookmarkStart w:id="69" w:name="_heading=h.8mj9xo1djr9" w:colFirst="0" w:colLast="0"/>
      <w:bookmarkEnd w:id="69"/>
      <w:r w:rsidRPr="008613DB">
        <w:rPr>
          <w:rFonts w:asciiTheme="minorHAnsi" w:hAnsiTheme="minorHAnsi"/>
          <w:lang w:val="en-US"/>
        </w:rPr>
        <w:br w:type="page"/>
      </w:r>
    </w:p>
    <w:p w14:paraId="000003F8" w14:textId="77777777" w:rsidR="004D5A5E" w:rsidRPr="003B5992" w:rsidRDefault="00000000">
      <w:pPr>
        <w:pStyle w:val="Heading1"/>
        <w:keepNext w:val="0"/>
        <w:keepLines w:val="0"/>
        <w:rPr>
          <w:rFonts w:asciiTheme="minorHAnsi" w:eastAsia="Times New Roman" w:hAnsiTheme="minorHAnsi" w:cs="Times New Roman"/>
          <w:b/>
          <w:bCs/>
          <w:color w:val="000000"/>
          <w:sz w:val="36"/>
          <w:szCs w:val="36"/>
          <w:lang w:val="en-US"/>
        </w:rPr>
      </w:pPr>
      <w:bookmarkStart w:id="70" w:name="_heading=h.td5hki2zekeq" w:colFirst="0" w:colLast="0"/>
      <w:bookmarkEnd w:id="70"/>
      <w:r w:rsidRPr="003B5992">
        <w:rPr>
          <w:rFonts w:asciiTheme="minorHAnsi" w:eastAsia="Times New Roman" w:hAnsiTheme="minorHAnsi" w:cs="Times New Roman"/>
          <w:b/>
          <w:bCs/>
          <w:color w:val="000000"/>
          <w:sz w:val="36"/>
          <w:szCs w:val="36"/>
          <w:lang w:val="en-US"/>
        </w:rPr>
        <w:lastRenderedPageBreak/>
        <w:t>Bibliography</w:t>
      </w:r>
    </w:p>
    <w:p w14:paraId="000003F9" w14:textId="77777777" w:rsidR="004D5A5E" w:rsidRPr="00F675D9" w:rsidRDefault="00000000" w:rsidP="00F675D9">
      <w:pPr>
        <w:pStyle w:val="Heading2"/>
        <w:rPr>
          <w:rFonts w:asciiTheme="minorHAnsi" w:hAnsiTheme="minorHAnsi"/>
          <w:b/>
          <w:bCs/>
          <w:color w:val="000000" w:themeColor="text1"/>
          <w:sz w:val="30"/>
          <w:szCs w:val="30"/>
          <w:lang w:val="en-US"/>
        </w:rPr>
      </w:pPr>
      <w:bookmarkStart w:id="71" w:name="_heading=h.o8hgj3ijlosx" w:colFirst="0" w:colLast="0"/>
      <w:bookmarkEnd w:id="71"/>
      <w:r w:rsidRPr="00F675D9">
        <w:rPr>
          <w:rFonts w:asciiTheme="minorHAnsi" w:hAnsiTheme="minorHAnsi"/>
          <w:b/>
          <w:bCs/>
          <w:color w:val="000000" w:themeColor="text1"/>
          <w:sz w:val="30"/>
          <w:szCs w:val="30"/>
          <w:lang w:val="en-US"/>
        </w:rPr>
        <w:t>References</w:t>
      </w:r>
    </w:p>
    <w:p w14:paraId="771482A7" w14:textId="77777777" w:rsidR="003B7C3B" w:rsidRPr="008613DB" w:rsidRDefault="003B7C3B" w:rsidP="003B7C3B">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Albertson, Bethany. "Dog-Whistle Politics: Multivocal Communication and Religious Appeals." </w:t>
      </w:r>
      <w:r w:rsidRPr="008613DB">
        <w:rPr>
          <w:rFonts w:asciiTheme="minorHAnsi" w:eastAsia="Times New Roman" w:hAnsiTheme="minorHAnsi" w:cs="Times New Roman"/>
          <w:i/>
          <w:iCs/>
          <w:sz w:val="22"/>
          <w:szCs w:val="22"/>
          <w:lang w:val="en-US"/>
        </w:rPr>
        <w:t>Political Behavior</w:t>
      </w:r>
      <w:r w:rsidRPr="008613DB">
        <w:rPr>
          <w:rFonts w:asciiTheme="minorHAnsi" w:eastAsia="Times New Roman" w:hAnsiTheme="minorHAnsi" w:cs="Times New Roman"/>
          <w:sz w:val="22"/>
          <w:szCs w:val="22"/>
          <w:lang w:val="en-US"/>
        </w:rPr>
        <w:t xml:space="preserve"> 37, no. 1 (2015): 3–26. </w:t>
      </w:r>
      <w:hyperlink r:id="rId11" w:history="1">
        <w:r w:rsidRPr="008613DB">
          <w:rPr>
            <w:rStyle w:val="Hyperlink"/>
            <w:rFonts w:asciiTheme="minorHAnsi" w:eastAsia="Times New Roman" w:hAnsiTheme="minorHAnsi" w:cs="Times New Roman"/>
            <w:sz w:val="22"/>
            <w:szCs w:val="22"/>
            <w:u w:val="none"/>
            <w:lang w:val="en-US"/>
          </w:rPr>
          <w:t>https://doi.org/10.1007/s11109-013-9265-x</w:t>
        </w:r>
      </w:hyperlink>
      <w:r w:rsidRPr="008613DB">
        <w:rPr>
          <w:rFonts w:asciiTheme="minorHAnsi" w:eastAsia="Times New Roman" w:hAnsiTheme="minorHAnsi" w:cs="Times New Roman"/>
          <w:sz w:val="22"/>
          <w:szCs w:val="22"/>
          <w:lang w:val="en-US"/>
        </w:rPr>
        <w:t>.</w:t>
      </w:r>
    </w:p>
    <w:p w14:paraId="68E53268" w14:textId="77777777" w:rsidR="003B7C3B" w:rsidRPr="008613DB" w:rsidRDefault="003B7C3B" w:rsidP="003B7C3B">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Arriagada, Arturo, and Sophie Bishop. "Between Commerciality and Authenticity: The Imaginary of Social Media Influencers in the Platform Economy." </w:t>
      </w:r>
      <w:r w:rsidRPr="008613DB">
        <w:rPr>
          <w:rFonts w:asciiTheme="minorHAnsi" w:eastAsia="Times New Roman" w:hAnsiTheme="minorHAnsi" w:cs="Times New Roman"/>
          <w:i/>
          <w:iCs/>
          <w:sz w:val="22"/>
          <w:szCs w:val="22"/>
          <w:lang w:val="en-US"/>
        </w:rPr>
        <w:t>Communication, Culture and Critique</w:t>
      </w:r>
      <w:r w:rsidRPr="008613DB">
        <w:rPr>
          <w:rFonts w:asciiTheme="minorHAnsi" w:eastAsia="Times New Roman" w:hAnsiTheme="minorHAnsi" w:cs="Times New Roman"/>
          <w:sz w:val="22"/>
          <w:szCs w:val="22"/>
          <w:lang w:val="en-US"/>
        </w:rPr>
        <w:t xml:space="preserve"> 14, no. 4 (2021): 568–586. </w:t>
      </w:r>
      <w:hyperlink r:id="rId12" w:history="1">
        <w:r w:rsidRPr="008613DB">
          <w:rPr>
            <w:rStyle w:val="Hyperlink"/>
            <w:rFonts w:asciiTheme="minorHAnsi" w:eastAsia="Times New Roman" w:hAnsiTheme="minorHAnsi" w:cs="Times New Roman"/>
            <w:sz w:val="22"/>
            <w:szCs w:val="22"/>
            <w:u w:val="none"/>
            <w:lang w:val="en-US"/>
          </w:rPr>
          <w:t>https://doi.org/10.1093/ccc/tcab050</w:t>
        </w:r>
      </w:hyperlink>
      <w:r w:rsidRPr="008613DB">
        <w:rPr>
          <w:rFonts w:asciiTheme="minorHAnsi" w:eastAsia="Times New Roman" w:hAnsiTheme="minorHAnsi" w:cs="Times New Roman"/>
          <w:sz w:val="22"/>
          <w:szCs w:val="22"/>
          <w:lang w:val="en-US"/>
        </w:rPr>
        <w:t>.</w:t>
      </w:r>
    </w:p>
    <w:p w14:paraId="3BCBB5A5" w14:textId="77777777" w:rsidR="003B7C3B" w:rsidRPr="008613DB" w:rsidRDefault="003B7C3B" w:rsidP="003B7C3B">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Bach, Parker, Carolyn E. Schmitt, and Shannon C. McGregor. "Let Me Be Perfectly Unclear: Strategic Ambiguity in Political Communication." </w:t>
      </w:r>
      <w:r w:rsidRPr="008613DB">
        <w:rPr>
          <w:rFonts w:asciiTheme="minorHAnsi" w:eastAsia="Times New Roman" w:hAnsiTheme="minorHAnsi" w:cs="Times New Roman"/>
          <w:i/>
          <w:iCs/>
          <w:sz w:val="22"/>
          <w:szCs w:val="22"/>
          <w:lang w:val="en-US"/>
        </w:rPr>
        <w:t>Communication Theory</w:t>
      </w:r>
      <w:r w:rsidRPr="008613DB">
        <w:rPr>
          <w:rFonts w:asciiTheme="minorHAnsi" w:eastAsia="Times New Roman" w:hAnsiTheme="minorHAnsi" w:cs="Times New Roman"/>
          <w:sz w:val="22"/>
          <w:szCs w:val="22"/>
          <w:lang w:val="en-US"/>
        </w:rPr>
        <w:t xml:space="preserve"> 35, no. 2 (2025): 96–106. </w:t>
      </w:r>
      <w:hyperlink r:id="rId13" w:history="1">
        <w:r w:rsidRPr="008613DB">
          <w:rPr>
            <w:rStyle w:val="Hyperlink"/>
            <w:rFonts w:asciiTheme="minorHAnsi" w:eastAsia="Times New Roman" w:hAnsiTheme="minorHAnsi" w:cs="Times New Roman"/>
            <w:sz w:val="22"/>
            <w:szCs w:val="22"/>
            <w:u w:val="none"/>
            <w:lang w:val="en-US"/>
          </w:rPr>
          <w:t>https://doi.org/10.1093/ct/qtae024</w:t>
        </w:r>
      </w:hyperlink>
      <w:r w:rsidRPr="008613DB">
        <w:rPr>
          <w:rFonts w:asciiTheme="minorHAnsi" w:eastAsia="Times New Roman" w:hAnsiTheme="minorHAnsi" w:cs="Times New Roman"/>
          <w:sz w:val="22"/>
          <w:szCs w:val="22"/>
          <w:lang w:val="en-US"/>
        </w:rPr>
        <w:t>.</w:t>
      </w:r>
    </w:p>
    <w:p w14:paraId="11044A12" w14:textId="77777777" w:rsidR="003B7C3B" w:rsidRPr="008613DB" w:rsidRDefault="003B7C3B" w:rsidP="003B7C3B">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Balkin, Jack M. "Free Speech in the Algorithmic Society: Big Data, Private Governance, and New School Speech Regulation." </w:t>
      </w:r>
      <w:r w:rsidRPr="008613DB">
        <w:rPr>
          <w:rFonts w:asciiTheme="minorHAnsi" w:eastAsia="Times New Roman" w:hAnsiTheme="minorHAnsi" w:cs="Times New Roman"/>
          <w:i/>
          <w:iCs/>
          <w:sz w:val="22"/>
          <w:szCs w:val="22"/>
          <w:lang w:val="en-US"/>
        </w:rPr>
        <w:t>UC Davis Law Review</w:t>
      </w:r>
      <w:r w:rsidRPr="008613DB">
        <w:rPr>
          <w:rFonts w:asciiTheme="minorHAnsi" w:eastAsia="Times New Roman" w:hAnsiTheme="minorHAnsi" w:cs="Times New Roman"/>
          <w:sz w:val="22"/>
          <w:szCs w:val="22"/>
          <w:lang w:val="en-US"/>
        </w:rPr>
        <w:t xml:space="preserve"> 51, no. 3 (2018): 1149–1210.</w:t>
      </w:r>
    </w:p>
    <w:p w14:paraId="6C9A40D2" w14:textId="77777777" w:rsidR="003B7C3B" w:rsidRPr="008613DB" w:rsidRDefault="003B7C3B" w:rsidP="003B7C3B">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Laura Ascone, and Hagen Troschke. "Antisemitic Comments on Facebook Pages of Leading British, French, and German Media Outlets." </w:t>
      </w:r>
      <w:r w:rsidRPr="008613DB">
        <w:rPr>
          <w:rFonts w:asciiTheme="minorHAnsi" w:eastAsia="Times New Roman" w:hAnsiTheme="minorHAnsi" w:cs="Times New Roman"/>
          <w:i/>
          <w:iCs/>
          <w:sz w:val="22"/>
          <w:szCs w:val="22"/>
          <w:lang w:val="en-US"/>
        </w:rPr>
        <w:t>Humanities and Social Sciences Communications</w:t>
      </w:r>
      <w:r w:rsidRPr="008613DB">
        <w:rPr>
          <w:rFonts w:asciiTheme="minorHAnsi" w:eastAsia="Times New Roman" w:hAnsiTheme="minorHAnsi" w:cs="Times New Roman"/>
          <w:sz w:val="22"/>
          <w:szCs w:val="22"/>
          <w:lang w:val="en-US"/>
        </w:rPr>
        <w:t xml:space="preserve"> 9, article 337 (2022). </w:t>
      </w:r>
      <w:hyperlink r:id="rId14" w:history="1">
        <w:r w:rsidRPr="008613DB">
          <w:rPr>
            <w:rStyle w:val="Hyperlink"/>
            <w:rFonts w:asciiTheme="minorHAnsi" w:eastAsia="Times New Roman" w:hAnsiTheme="minorHAnsi" w:cs="Times New Roman"/>
            <w:sz w:val="22"/>
            <w:szCs w:val="22"/>
            <w:u w:val="none"/>
            <w:lang w:val="en-US"/>
          </w:rPr>
          <w:t>https://doi.org/10.1057/s41599-022-01337-8</w:t>
        </w:r>
      </w:hyperlink>
      <w:r w:rsidRPr="008613DB">
        <w:rPr>
          <w:rFonts w:asciiTheme="minorHAnsi" w:eastAsia="Times New Roman" w:hAnsiTheme="minorHAnsi" w:cs="Times New Roman"/>
          <w:sz w:val="22"/>
          <w:szCs w:val="22"/>
          <w:lang w:val="en-US"/>
        </w:rPr>
        <w:t>.</w:t>
      </w:r>
    </w:p>
    <w:p w14:paraId="6A14A4B6"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Jordan Blatter, and Oksana Stanevich. "Decoding Antisemitism Online: Linguistic and Multimodal Challenges in the Age of AI." </w:t>
      </w:r>
      <w:r w:rsidRPr="008613DB">
        <w:rPr>
          <w:rFonts w:asciiTheme="minorHAnsi" w:eastAsia="Times New Roman" w:hAnsiTheme="minorHAnsi" w:cs="Times New Roman"/>
          <w:i/>
          <w:iCs/>
          <w:sz w:val="22"/>
          <w:szCs w:val="22"/>
          <w:lang w:val="en-US"/>
        </w:rPr>
        <w:t>Frontiers in Communication</w:t>
      </w:r>
      <w:r w:rsidRPr="008613DB">
        <w:rPr>
          <w:rFonts w:asciiTheme="minorHAnsi" w:eastAsia="Times New Roman" w:hAnsiTheme="minorHAnsi" w:cs="Times New Roman"/>
          <w:sz w:val="22"/>
          <w:szCs w:val="22"/>
          <w:lang w:val="en-US"/>
        </w:rPr>
        <w:t xml:space="preserve"> (in press).</w:t>
      </w:r>
    </w:p>
    <w:p w14:paraId="34FFCB2F"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and Matthew Bolton. "The Decoding Antisemitism Project—Reflections, Methods, and Goals." </w:t>
      </w:r>
      <w:r w:rsidRPr="008613DB">
        <w:rPr>
          <w:rFonts w:asciiTheme="minorHAnsi" w:eastAsia="Times New Roman" w:hAnsiTheme="minorHAnsi" w:cs="Times New Roman"/>
          <w:i/>
          <w:iCs/>
          <w:sz w:val="22"/>
          <w:szCs w:val="22"/>
          <w:lang w:val="en-US"/>
        </w:rPr>
        <w:t>Journal of Contemporary Antisemitism</w:t>
      </w:r>
      <w:r w:rsidRPr="008613DB">
        <w:rPr>
          <w:rFonts w:asciiTheme="minorHAnsi" w:eastAsia="Times New Roman" w:hAnsiTheme="minorHAnsi" w:cs="Times New Roman"/>
          <w:sz w:val="22"/>
          <w:szCs w:val="22"/>
          <w:lang w:val="en-US"/>
        </w:rPr>
        <w:t xml:space="preserve"> 5, no. 1 (2023): 7–26.</w:t>
      </w:r>
    </w:p>
    <w:p w14:paraId="5422A795"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and Lars Rensmann. "The Dynamics of Digital Antisemitism: Anti-Jewish Narratives in the Aftermath of October 7th." In </w:t>
      </w:r>
      <w:r w:rsidRPr="008613DB">
        <w:rPr>
          <w:rFonts w:asciiTheme="minorHAnsi" w:eastAsia="Times New Roman" w:hAnsiTheme="minorHAnsi" w:cs="Times New Roman"/>
          <w:i/>
          <w:iCs/>
          <w:sz w:val="22"/>
          <w:szCs w:val="22"/>
          <w:lang w:val="en-US"/>
        </w:rPr>
        <w:t>Antisemitism Online</w:t>
      </w:r>
      <w:r w:rsidRPr="008613DB">
        <w:rPr>
          <w:rFonts w:asciiTheme="minorHAnsi" w:eastAsia="Times New Roman" w:hAnsiTheme="minorHAnsi" w:cs="Times New Roman"/>
          <w:sz w:val="22"/>
          <w:szCs w:val="22"/>
          <w:lang w:val="en-US"/>
        </w:rPr>
        <w:t>, edited by Todd Pittinsky. Oxford: Oxford University Press, forthcoming.</w:t>
      </w:r>
    </w:p>
    <w:p w14:paraId="5083F358"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and Hagen Troschke. "Decoding Implicit Hate Speech: The Example of Antisemitism." In </w:t>
      </w:r>
      <w:r w:rsidRPr="008613DB">
        <w:rPr>
          <w:rFonts w:asciiTheme="minorHAnsi" w:eastAsia="Times New Roman" w:hAnsiTheme="minorHAnsi" w:cs="Times New Roman"/>
          <w:i/>
          <w:iCs/>
          <w:sz w:val="22"/>
          <w:szCs w:val="22"/>
          <w:lang w:val="en-US"/>
        </w:rPr>
        <w:t>Challenges and Perspectives of Hate Speech Research</w:t>
      </w:r>
      <w:r w:rsidRPr="008613DB">
        <w:rPr>
          <w:rFonts w:asciiTheme="minorHAnsi" w:eastAsia="Times New Roman" w:hAnsiTheme="minorHAnsi" w:cs="Times New Roman"/>
          <w:sz w:val="22"/>
          <w:szCs w:val="22"/>
          <w:lang w:val="en-US"/>
        </w:rPr>
        <w:t xml:space="preserve">, edited by C. Strippel, D. Lacatus, A. </w:t>
      </w:r>
      <w:proofErr w:type="spellStart"/>
      <w:r w:rsidRPr="008613DB">
        <w:rPr>
          <w:rFonts w:asciiTheme="minorHAnsi" w:eastAsia="Times New Roman" w:hAnsiTheme="minorHAnsi" w:cs="Times New Roman"/>
          <w:sz w:val="22"/>
          <w:szCs w:val="22"/>
          <w:lang w:val="en-US"/>
        </w:rPr>
        <w:t>Greiving</w:t>
      </w:r>
      <w:proofErr w:type="spellEnd"/>
      <w:r w:rsidRPr="008613DB">
        <w:rPr>
          <w:rFonts w:asciiTheme="minorHAnsi" w:eastAsia="Times New Roman" w:hAnsiTheme="minorHAnsi" w:cs="Times New Roman"/>
          <w:sz w:val="22"/>
          <w:szCs w:val="22"/>
          <w:lang w:val="en-US"/>
        </w:rPr>
        <w:t xml:space="preserve">, and M. Siegel, 335–352. Digital Communication Research, vol. 12. Berlin: Digital Communication Research, 2023. </w:t>
      </w:r>
      <w:hyperlink r:id="rId15" w:history="1">
        <w:r w:rsidRPr="008613DB">
          <w:rPr>
            <w:rStyle w:val="Hyperlink"/>
            <w:rFonts w:asciiTheme="minorHAnsi" w:eastAsia="Times New Roman" w:hAnsiTheme="minorHAnsi" w:cs="Times New Roman"/>
            <w:sz w:val="22"/>
            <w:szCs w:val="22"/>
            <w:u w:val="none"/>
            <w:lang w:val="en-US"/>
          </w:rPr>
          <w:t>https://doi.org/10.48541/dcr.v12.20</w:t>
        </w:r>
      </w:hyperlink>
      <w:r w:rsidRPr="008613DB">
        <w:rPr>
          <w:rFonts w:asciiTheme="minorHAnsi" w:eastAsia="Times New Roman" w:hAnsiTheme="minorHAnsi" w:cs="Times New Roman"/>
          <w:sz w:val="22"/>
          <w:szCs w:val="22"/>
          <w:lang w:val="en-US"/>
        </w:rPr>
        <w:t>.</w:t>
      </w:r>
    </w:p>
    <w:p w14:paraId="711B463D"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and Hagen Troschke. "How Users of British Media Websites Make a Bogeyman of George Soros: Discursive Mechanisms of Digital Antisemitism." </w:t>
      </w:r>
      <w:r w:rsidRPr="008613DB">
        <w:rPr>
          <w:rFonts w:asciiTheme="minorHAnsi" w:eastAsia="Times New Roman" w:hAnsiTheme="minorHAnsi" w:cs="Times New Roman"/>
          <w:i/>
          <w:iCs/>
          <w:sz w:val="22"/>
          <w:szCs w:val="22"/>
          <w:lang w:val="en-US"/>
        </w:rPr>
        <w:t>Journal of Contemporary Antisemitism</w:t>
      </w:r>
      <w:r w:rsidRPr="008613DB">
        <w:rPr>
          <w:rFonts w:asciiTheme="minorHAnsi" w:eastAsia="Times New Roman" w:hAnsiTheme="minorHAnsi" w:cs="Times New Roman"/>
          <w:sz w:val="22"/>
          <w:szCs w:val="22"/>
          <w:lang w:val="en-US"/>
        </w:rPr>
        <w:t xml:space="preserve"> 5, no. 1 (2023): 27–53.</w:t>
      </w:r>
    </w:p>
    <w:p w14:paraId="3E62991B"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Becker, Matthias J., Hagen Troschke, Matthew Bolton, and Alexis Chapelan, eds. </w:t>
      </w:r>
      <w:r w:rsidRPr="008613DB">
        <w:rPr>
          <w:rFonts w:asciiTheme="minorHAnsi" w:eastAsia="Times New Roman" w:hAnsiTheme="minorHAnsi" w:cs="Times New Roman"/>
          <w:i/>
          <w:iCs/>
          <w:sz w:val="22"/>
          <w:szCs w:val="22"/>
          <w:lang w:val="en-US"/>
        </w:rPr>
        <w:t>Decoding Antisemitism: A Guide to Identifying Antisemitism Online</w:t>
      </w:r>
      <w:r w:rsidRPr="008613DB">
        <w:rPr>
          <w:rFonts w:asciiTheme="minorHAnsi" w:eastAsia="Times New Roman" w:hAnsiTheme="minorHAnsi" w:cs="Times New Roman"/>
          <w:sz w:val="22"/>
          <w:szCs w:val="22"/>
          <w:lang w:val="en-US"/>
        </w:rPr>
        <w:t xml:space="preserve">. London: Palgrave Macmillan/Springer Nature, 2024. </w:t>
      </w:r>
      <w:hyperlink r:id="rId16" w:history="1">
        <w:r w:rsidRPr="008613DB">
          <w:rPr>
            <w:rStyle w:val="Hyperlink"/>
            <w:rFonts w:asciiTheme="minorHAnsi" w:eastAsia="Times New Roman" w:hAnsiTheme="minorHAnsi" w:cs="Times New Roman"/>
            <w:sz w:val="22"/>
            <w:szCs w:val="22"/>
            <w:u w:val="none"/>
            <w:lang w:val="en-US"/>
          </w:rPr>
          <w:t>https://doi.org/10.1007/978-3-031-49238-9</w:t>
        </w:r>
      </w:hyperlink>
      <w:r w:rsidRPr="008613DB">
        <w:rPr>
          <w:rFonts w:asciiTheme="minorHAnsi" w:eastAsia="Times New Roman" w:hAnsiTheme="minorHAnsi" w:cs="Times New Roman"/>
          <w:sz w:val="22"/>
          <w:szCs w:val="22"/>
          <w:lang w:val="en-US"/>
        </w:rPr>
        <w:t>.</w:t>
      </w:r>
    </w:p>
    <w:p w14:paraId="67987FE4"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 xml:space="preserve">Beeferman, J. "Critics Say Zohran Mamdani Is Antisemitic. He Says He's Holding Israel Accountable." </w:t>
      </w:r>
      <w:r w:rsidRPr="008613DB">
        <w:rPr>
          <w:rFonts w:asciiTheme="minorHAnsi" w:eastAsia="Times New Roman" w:hAnsiTheme="minorHAnsi" w:cs="Times New Roman"/>
          <w:i/>
          <w:iCs/>
          <w:sz w:val="22"/>
          <w:szCs w:val="22"/>
          <w:lang w:val="en-US"/>
        </w:rPr>
        <w:t>Politico</w:t>
      </w:r>
      <w:r w:rsidRPr="008613DB">
        <w:rPr>
          <w:rFonts w:asciiTheme="minorHAnsi" w:eastAsia="Times New Roman" w:hAnsiTheme="minorHAnsi" w:cs="Times New Roman"/>
          <w:sz w:val="22"/>
          <w:szCs w:val="22"/>
          <w:lang w:val="en-US"/>
        </w:rPr>
        <w:t xml:space="preserve">, June 24, 2025. </w:t>
      </w:r>
      <w:hyperlink r:id="rId17" w:history="1">
        <w:r w:rsidRPr="008613DB">
          <w:rPr>
            <w:rStyle w:val="Hyperlink"/>
            <w:rFonts w:asciiTheme="minorHAnsi" w:eastAsia="Times New Roman" w:hAnsiTheme="minorHAnsi" w:cs="Times New Roman"/>
            <w:sz w:val="22"/>
            <w:szCs w:val="22"/>
            <w:u w:val="none"/>
            <w:lang w:val="en-US"/>
          </w:rPr>
          <w:t>https://www.politico.com/news/2025/06/22/critics-say-zohran-mamdani-is-antisemitic-he-says-hes-simply-holding-israel-accountable-00416388</w:t>
        </w:r>
      </w:hyperlink>
      <w:r w:rsidRPr="008613DB">
        <w:rPr>
          <w:rFonts w:asciiTheme="minorHAnsi" w:eastAsia="Times New Roman" w:hAnsiTheme="minorHAnsi" w:cs="Times New Roman"/>
          <w:sz w:val="22"/>
          <w:szCs w:val="22"/>
          <w:lang w:val="en-US"/>
        </w:rPr>
        <w:t>.</w:t>
      </w:r>
    </w:p>
    <w:p w14:paraId="606F3AE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Benkler, Yochai, Robert Faris, and Hal Roberts. </w:t>
      </w:r>
      <w:r w:rsidRPr="008613DB">
        <w:rPr>
          <w:rFonts w:asciiTheme="minorHAnsi" w:eastAsia="Times New Roman" w:hAnsiTheme="minorHAnsi" w:cs="Times New Roman"/>
          <w:i/>
          <w:iCs/>
          <w:sz w:val="22"/>
          <w:szCs w:val="22"/>
          <w:lang w:val="en-US"/>
        </w:rPr>
        <w:t>Network Propaganda: Manipulation, Disinformation, and Radicalization in American Politics</w:t>
      </w:r>
      <w:r w:rsidRPr="008613DB">
        <w:rPr>
          <w:rFonts w:asciiTheme="minorHAnsi" w:eastAsia="Times New Roman" w:hAnsiTheme="minorHAnsi" w:cs="Times New Roman"/>
          <w:sz w:val="22"/>
          <w:szCs w:val="22"/>
          <w:lang w:val="en-US"/>
        </w:rPr>
        <w:t>. New York: Oxford University Press, 2018.</w:t>
      </w:r>
    </w:p>
    <w:p w14:paraId="26345B8F"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Berlet, Chip, and Matthew N. Lyons. </w:t>
      </w:r>
      <w:r w:rsidRPr="008613DB">
        <w:rPr>
          <w:rFonts w:asciiTheme="minorHAnsi" w:eastAsia="Times New Roman" w:hAnsiTheme="minorHAnsi" w:cs="Times New Roman"/>
          <w:i/>
          <w:iCs/>
          <w:sz w:val="22"/>
          <w:szCs w:val="22"/>
          <w:lang w:val="en-US"/>
        </w:rPr>
        <w:t>Right-Wing Populism in America: Too Close for Comfort</w:t>
      </w:r>
      <w:r w:rsidRPr="008613DB">
        <w:rPr>
          <w:rFonts w:asciiTheme="minorHAnsi" w:eastAsia="Times New Roman" w:hAnsiTheme="minorHAnsi" w:cs="Times New Roman"/>
          <w:sz w:val="22"/>
          <w:szCs w:val="22"/>
          <w:lang w:val="en-US"/>
        </w:rPr>
        <w:t>. New York: Guilford Press, 2000.</w:t>
      </w:r>
    </w:p>
    <w:p w14:paraId="41A93F09"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Blee, Kathleen M. </w:t>
      </w:r>
      <w:r w:rsidRPr="008613DB">
        <w:rPr>
          <w:rFonts w:asciiTheme="minorHAnsi" w:eastAsia="Times New Roman" w:hAnsiTheme="minorHAnsi" w:cs="Times New Roman"/>
          <w:i/>
          <w:iCs/>
          <w:sz w:val="22"/>
          <w:szCs w:val="22"/>
          <w:lang w:val="en-US"/>
        </w:rPr>
        <w:t>Understanding Racist Activism: Theory, Methods, and Research</w:t>
      </w:r>
      <w:r w:rsidRPr="008613DB">
        <w:rPr>
          <w:rFonts w:asciiTheme="minorHAnsi" w:eastAsia="Times New Roman" w:hAnsiTheme="minorHAnsi" w:cs="Times New Roman"/>
          <w:sz w:val="22"/>
          <w:szCs w:val="22"/>
          <w:lang w:val="en-US"/>
        </w:rPr>
        <w:t>. New York: Routledge, 2017.</w:t>
      </w:r>
    </w:p>
    <w:p w14:paraId="14E41E0E"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Boerman, Sophie C. "The Effects of the Standardized Instagram Disclosure for Micro- and Meso-Influencers." </w:t>
      </w:r>
      <w:r w:rsidRPr="008613DB">
        <w:rPr>
          <w:rFonts w:asciiTheme="minorHAnsi" w:eastAsia="Times New Roman" w:hAnsiTheme="minorHAnsi" w:cs="Times New Roman"/>
          <w:i/>
          <w:iCs/>
          <w:sz w:val="22"/>
          <w:szCs w:val="22"/>
          <w:lang w:val="en-US"/>
        </w:rPr>
        <w:t>Computers in Human Behavior</w:t>
      </w:r>
      <w:r w:rsidRPr="008613DB">
        <w:rPr>
          <w:rFonts w:asciiTheme="minorHAnsi" w:eastAsia="Times New Roman" w:hAnsiTheme="minorHAnsi" w:cs="Times New Roman"/>
          <w:sz w:val="22"/>
          <w:szCs w:val="22"/>
          <w:lang w:val="en-US"/>
        </w:rPr>
        <w:t xml:space="preserve"> 103 (2020): 199–207. </w:t>
      </w:r>
      <w:hyperlink r:id="rId18" w:history="1">
        <w:r w:rsidRPr="008613DB">
          <w:rPr>
            <w:rStyle w:val="Hyperlink"/>
            <w:rFonts w:asciiTheme="minorHAnsi" w:eastAsia="Times New Roman" w:hAnsiTheme="minorHAnsi" w:cs="Times New Roman"/>
            <w:sz w:val="22"/>
            <w:szCs w:val="22"/>
            <w:u w:val="none"/>
            <w:lang w:val="en-US"/>
          </w:rPr>
          <w:t>https://doi.org/10.1016/j.chb.2019.09.015</w:t>
        </w:r>
      </w:hyperlink>
      <w:r w:rsidRPr="008613DB">
        <w:rPr>
          <w:rFonts w:asciiTheme="minorHAnsi" w:eastAsia="Times New Roman" w:hAnsiTheme="minorHAnsi" w:cs="Times New Roman"/>
          <w:sz w:val="22"/>
          <w:szCs w:val="22"/>
          <w:lang w:val="en-US"/>
        </w:rPr>
        <w:t>.</w:t>
      </w:r>
    </w:p>
    <w:p w14:paraId="0E61B423"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Bourdieu, Pierre. </w:t>
      </w:r>
      <w:r w:rsidRPr="008613DB">
        <w:rPr>
          <w:rFonts w:asciiTheme="minorHAnsi" w:eastAsia="Times New Roman" w:hAnsiTheme="minorHAnsi" w:cs="Times New Roman"/>
          <w:i/>
          <w:iCs/>
          <w:sz w:val="22"/>
          <w:szCs w:val="22"/>
          <w:lang w:val="en-US"/>
        </w:rPr>
        <w:t>The Logic of Practice</w:t>
      </w:r>
      <w:r w:rsidRPr="008613DB">
        <w:rPr>
          <w:rFonts w:asciiTheme="minorHAnsi" w:eastAsia="Times New Roman" w:hAnsiTheme="minorHAnsi" w:cs="Times New Roman"/>
          <w:sz w:val="22"/>
          <w:szCs w:val="22"/>
          <w:lang w:val="en-US"/>
        </w:rPr>
        <w:t>. Translated by Richard Nice. Stanford: Stanford University Press, 1990.</w:t>
      </w:r>
    </w:p>
    <w:p w14:paraId="55486D44"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boyd</w:t>
      </w:r>
      <w:proofErr w:type="spellEnd"/>
      <w:r w:rsidRPr="008613DB">
        <w:rPr>
          <w:rFonts w:asciiTheme="minorHAnsi" w:eastAsia="Times New Roman" w:hAnsiTheme="minorHAnsi" w:cs="Times New Roman"/>
          <w:sz w:val="22"/>
          <w:szCs w:val="22"/>
          <w:lang w:val="en-US"/>
        </w:rPr>
        <w:t xml:space="preserve">, </w:t>
      </w:r>
      <w:proofErr w:type="spellStart"/>
      <w:r w:rsidRPr="008613DB">
        <w:rPr>
          <w:rFonts w:asciiTheme="minorHAnsi" w:eastAsia="Times New Roman" w:hAnsiTheme="minorHAnsi" w:cs="Times New Roman"/>
          <w:sz w:val="22"/>
          <w:szCs w:val="22"/>
          <w:lang w:val="en-US"/>
        </w:rPr>
        <w:t>danah</w:t>
      </w:r>
      <w:proofErr w:type="spellEnd"/>
      <w:r w:rsidRPr="008613DB">
        <w:rPr>
          <w:rFonts w:asciiTheme="minorHAnsi" w:eastAsia="Times New Roman" w:hAnsiTheme="minorHAnsi" w:cs="Times New Roman"/>
          <w:sz w:val="22"/>
          <w:szCs w:val="22"/>
          <w:lang w:val="en-US"/>
        </w:rPr>
        <w:t xml:space="preserve">. "Social Network Sites as Networked Publics: Affordances, Dynamics, and Implications." In </w:t>
      </w:r>
      <w:r w:rsidRPr="008613DB">
        <w:rPr>
          <w:rFonts w:asciiTheme="minorHAnsi" w:eastAsia="Times New Roman" w:hAnsiTheme="minorHAnsi" w:cs="Times New Roman"/>
          <w:i/>
          <w:iCs/>
          <w:sz w:val="22"/>
          <w:szCs w:val="22"/>
          <w:lang w:val="en-US"/>
        </w:rPr>
        <w:t>A Networked Self: Identity, Community, and Culture on Social Network Sites</w:t>
      </w:r>
      <w:r w:rsidRPr="008613DB">
        <w:rPr>
          <w:rFonts w:asciiTheme="minorHAnsi" w:eastAsia="Times New Roman" w:hAnsiTheme="minorHAnsi" w:cs="Times New Roman"/>
          <w:sz w:val="22"/>
          <w:szCs w:val="22"/>
          <w:lang w:val="en-US"/>
        </w:rPr>
        <w:t>, edited by Zizi Papacharissi, 39–58. New York: Routledge, 2010.</w:t>
      </w:r>
    </w:p>
    <w:p w14:paraId="5694BFA4"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Brady, William J., Julian A. Wills, John T. Jost, Joshua A. Tucker, and Jay J. Van Bavel. "Emotion Shapes the Diffusion of Moralized Content in Social Networks." </w:t>
      </w:r>
      <w:r w:rsidRPr="008613DB">
        <w:rPr>
          <w:rFonts w:asciiTheme="minorHAnsi" w:eastAsia="Times New Roman" w:hAnsiTheme="minorHAnsi" w:cs="Times New Roman"/>
          <w:i/>
          <w:iCs/>
          <w:sz w:val="22"/>
          <w:szCs w:val="22"/>
          <w:lang w:val="en-US"/>
        </w:rPr>
        <w:t>Proceedings of the National Academy of Sciences</w:t>
      </w:r>
      <w:r w:rsidRPr="008613DB">
        <w:rPr>
          <w:rFonts w:asciiTheme="minorHAnsi" w:eastAsia="Times New Roman" w:hAnsiTheme="minorHAnsi" w:cs="Times New Roman"/>
          <w:sz w:val="22"/>
          <w:szCs w:val="22"/>
          <w:lang w:val="en-US"/>
        </w:rPr>
        <w:t xml:space="preserve"> 114, no. 28 (2017): 7313–7318. </w:t>
      </w:r>
      <w:hyperlink r:id="rId19" w:history="1">
        <w:r w:rsidRPr="008613DB">
          <w:rPr>
            <w:rStyle w:val="Hyperlink"/>
            <w:rFonts w:asciiTheme="minorHAnsi" w:eastAsia="Times New Roman" w:hAnsiTheme="minorHAnsi" w:cs="Times New Roman"/>
            <w:sz w:val="22"/>
            <w:szCs w:val="22"/>
            <w:u w:val="none"/>
            <w:lang w:val="en-US"/>
          </w:rPr>
          <w:t>https://doi.org/10.1073/pnas.1618923114</w:t>
        </w:r>
      </w:hyperlink>
      <w:r w:rsidRPr="008613DB">
        <w:rPr>
          <w:rFonts w:asciiTheme="minorHAnsi" w:eastAsia="Times New Roman" w:hAnsiTheme="minorHAnsi" w:cs="Times New Roman"/>
          <w:sz w:val="22"/>
          <w:szCs w:val="22"/>
          <w:lang w:val="en-US"/>
        </w:rPr>
        <w:t>.</w:t>
      </w:r>
    </w:p>
    <w:p w14:paraId="2388CCA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Ceccarelli, Leah. "Polysemy: Multiple Meanings in Rhetorical Criticism." </w:t>
      </w:r>
      <w:r w:rsidRPr="008613DB">
        <w:rPr>
          <w:rFonts w:asciiTheme="minorHAnsi" w:eastAsia="Times New Roman" w:hAnsiTheme="minorHAnsi" w:cs="Times New Roman"/>
          <w:i/>
          <w:iCs/>
          <w:sz w:val="22"/>
          <w:szCs w:val="22"/>
          <w:lang w:val="en-US"/>
        </w:rPr>
        <w:t>Quarterly Journal of Speech</w:t>
      </w:r>
      <w:r w:rsidRPr="008613DB">
        <w:rPr>
          <w:rFonts w:asciiTheme="minorHAnsi" w:eastAsia="Times New Roman" w:hAnsiTheme="minorHAnsi" w:cs="Times New Roman"/>
          <w:sz w:val="22"/>
          <w:szCs w:val="22"/>
          <w:lang w:val="en-US"/>
        </w:rPr>
        <w:t xml:space="preserve"> 84, no. 4 (1998): 395–415. </w:t>
      </w:r>
      <w:hyperlink r:id="rId20" w:history="1">
        <w:r w:rsidRPr="008613DB">
          <w:rPr>
            <w:rStyle w:val="Hyperlink"/>
            <w:rFonts w:asciiTheme="minorHAnsi" w:eastAsia="Times New Roman" w:hAnsiTheme="minorHAnsi" w:cs="Times New Roman"/>
            <w:sz w:val="22"/>
            <w:szCs w:val="22"/>
            <w:u w:val="none"/>
            <w:lang w:val="en-US"/>
          </w:rPr>
          <w:t>https://doi.org/10.1080/00335639809384229</w:t>
        </w:r>
      </w:hyperlink>
      <w:r w:rsidRPr="008613DB">
        <w:rPr>
          <w:rFonts w:asciiTheme="minorHAnsi" w:eastAsia="Times New Roman" w:hAnsiTheme="minorHAnsi" w:cs="Times New Roman"/>
          <w:sz w:val="22"/>
          <w:szCs w:val="22"/>
          <w:lang w:val="en-US"/>
        </w:rPr>
        <w:t>.</w:t>
      </w:r>
    </w:p>
    <w:p w14:paraId="5220B102"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Citron, Danielle Keats, and Helen Norton. "Intermediaries and Hate Speech: Fostering Digital Citizenship for Our Information Age." </w:t>
      </w:r>
      <w:r w:rsidRPr="008613DB">
        <w:rPr>
          <w:rFonts w:asciiTheme="minorHAnsi" w:eastAsia="Times New Roman" w:hAnsiTheme="minorHAnsi" w:cs="Times New Roman"/>
          <w:i/>
          <w:iCs/>
          <w:sz w:val="22"/>
          <w:szCs w:val="22"/>
          <w:lang w:val="en-US"/>
        </w:rPr>
        <w:t>Boston University Law Review</w:t>
      </w:r>
      <w:r w:rsidRPr="008613DB">
        <w:rPr>
          <w:rFonts w:asciiTheme="minorHAnsi" w:eastAsia="Times New Roman" w:hAnsiTheme="minorHAnsi" w:cs="Times New Roman"/>
          <w:sz w:val="22"/>
          <w:szCs w:val="22"/>
          <w:lang w:val="en-US"/>
        </w:rPr>
        <w:t xml:space="preserve"> 91 (2011): 1435–1484.</w:t>
      </w:r>
    </w:p>
    <w:p w14:paraId="4B33815A"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Coltin, J. "Mamdani Decries Criticisms as Islamophobic." </w:t>
      </w:r>
      <w:r w:rsidRPr="008613DB">
        <w:rPr>
          <w:rFonts w:asciiTheme="minorHAnsi" w:eastAsia="Times New Roman" w:hAnsiTheme="minorHAnsi" w:cs="Times New Roman"/>
          <w:i/>
          <w:iCs/>
          <w:sz w:val="22"/>
          <w:szCs w:val="22"/>
          <w:lang w:val="en-US"/>
        </w:rPr>
        <w:t>Politico</w:t>
      </w:r>
      <w:r w:rsidRPr="008613DB">
        <w:rPr>
          <w:rFonts w:asciiTheme="minorHAnsi" w:eastAsia="Times New Roman" w:hAnsiTheme="minorHAnsi" w:cs="Times New Roman"/>
          <w:sz w:val="22"/>
          <w:szCs w:val="22"/>
          <w:lang w:val="en-US"/>
        </w:rPr>
        <w:t xml:space="preserve">, October 30, 2025. </w:t>
      </w:r>
      <w:hyperlink r:id="rId21" w:history="1">
        <w:r w:rsidRPr="008613DB">
          <w:rPr>
            <w:rStyle w:val="Hyperlink"/>
            <w:rFonts w:asciiTheme="minorHAnsi" w:eastAsia="Times New Roman" w:hAnsiTheme="minorHAnsi" w:cs="Times New Roman"/>
            <w:sz w:val="22"/>
            <w:szCs w:val="22"/>
            <w:u w:val="none"/>
            <w:lang w:val="en-US"/>
          </w:rPr>
          <w:t>https://www.politico.com/newsletters/new-york-playbook-pm/2025/10/24/mamdani-decries-criticisms-as-islamophobic-00622271</w:t>
        </w:r>
      </w:hyperlink>
      <w:r w:rsidRPr="008613DB">
        <w:rPr>
          <w:rFonts w:asciiTheme="minorHAnsi" w:eastAsia="Times New Roman" w:hAnsiTheme="minorHAnsi" w:cs="Times New Roman"/>
          <w:sz w:val="22"/>
          <w:szCs w:val="22"/>
          <w:lang w:val="en-US"/>
        </w:rPr>
        <w:t>.</w:t>
      </w:r>
    </w:p>
    <w:p w14:paraId="11F63B8E"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Cotter, Kelley. "Playing the Visibility Game: How Digital Influencers and Algorithms Negotiate Influence on Instagram." </w:t>
      </w:r>
      <w:r w:rsidRPr="008613DB">
        <w:rPr>
          <w:rFonts w:asciiTheme="minorHAnsi" w:eastAsia="Times New Roman" w:hAnsiTheme="minorHAnsi" w:cs="Times New Roman"/>
          <w:i/>
          <w:iCs/>
          <w:sz w:val="22"/>
          <w:szCs w:val="22"/>
          <w:lang w:val="en-US"/>
        </w:rPr>
        <w:t>New Media &amp; Society</w:t>
      </w:r>
      <w:r w:rsidRPr="008613DB">
        <w:rPr>
          <w:rFonts w:asciiTheme="minorHAnsi" w:eastAsia="Times New Roman" w:hAnsiTheme="minorHAnsi" w:cs="Times New Roman"/>
          <w:sz w:val="22"/>
          <w:szCs w:val="22"/>
          <w:lang w:val="en-US"/>
        </w:rPr>
        <w:t xml:space="preserve"> 21, no. 4 (2019): 895–913. </w:t>
      </w:r>
      <w:hyperlink r:id="rId22" w:history="1">
        <w:r w:rsidRPr="008613DB">
          <w:rPr>
            <w:rStyle w:val="Hyperlink"/>
            <w:rFonts w:asciiTheme="minorHAnsi" w:eastAsia="Times New Roman" w:hAnsiTheme="minorHAnsi" w:cs="Times New Roman"/>
            <w:sz w:val="22"/>
            <w:szCs w:val="22"/>
            <w:u w:val="none"/>
            <w:lang w:val="en-US"/>
          </w:rPr>
          <w:t>https://doi.org/10.1177/1461444818815684</w:t>
        </w:r>
      </w:hyperlink>
      <w:r w:rsidRPr="008613DB">
        <w:rPr>
          <w:rFonts w:asciiTheme="minorHAnsi" w:eastAsia="Times New Roman" w:hAnsiTheme="minorHAnsi" w:cs="Times New Roman"/>
          <w:sz w:val="22"/>
          <w:szCs w:val="22"/>
          <w:lang w:val="en-US"/>
        </w:rPr>
        <w:t>.</w:t>
      </w:r>
    </w:p>
    <w:p w14:paraId="2E57729B"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Edelman, Murray. "Political Language and Political Reality." </w:t>
      </w:r>
      <w:r w:rsidRPr="008613DB">
        <w:rPr>
          <w:rFonts w:asciiTheme="minorHAnsi" w:eastAsia="Times New Roman" w:hAnsiTheme="minorHAnsi" w:cs="Times New Roman"/>
          <w:i/>
          <w:iCs/>
          <w:sz w:val="22"/>
          <w:szCs w:val="22"/>
          <w:lang w:val="en-US"/>
        </w:rPr>
        <w:t>PS: Political Science and Politics</w:t>
      </w:r>
      <w:r w:rsidRPr="008613DB">
        <w:rPr>
          <w:rFonts w:asciiTheme="minorHAnsi" w:eastAsia="Times New Roman" w:hAnsiTheme="minorHAnsi" w:cs="Times New Roman"/>
          <w:sz w:val="22"/>
          <w:szCs w:val="22"/>
          <w:lang w:val="en-US"/>
        </w:rPr>
        <w:t xml:space="preserve"> 18, no. 1 (1985): 10–19. </w:t>
      </w:r>
      <w:hyperlink r:id="rId23" w:history="1">
        <w:r w:rsidRPr="008613DB">
          <w:rPr>
            <w:rStyle w:val="Hyperlink"/>
            <w:rFonts w:asciiTheme="minorHAnsi" w:eastAsia="Times New Roman" w:hAnsiTheme="minorHAnsi" w:cs="Times New Roman"/>
            <w:sz w:val="22"/>
            <w:szCs w:val="22"/>
            <w:u w:val="none"/>
            <w:lang w:val="en-US"/>
          </w:rPr>
          <w:t>https://doi.org/10.2307/418800</w:t>
        </w:r>
      </w:hyperlink>
      <w:r w:rsidRPr="008613DB">
        <w:rPr>
          <w:rFonts w:asciiTheme="minorHAnsi" w:eastAsia="Times New Roman" w:hAnsiTheme="minorHAnsi" w:cs="Times New Roman"/>
          <w:sz w:val="22"/>
          <w:szCs w:val="22"/>
          <w:lang w:val="en-US"/>
        </w:rPr>
        <w:t>.</w:t>
      </w:r>
    </w:p>
    <w:p w14:paraId="6BD46ABD"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 xml:space="preserve">Eisenberg, Eric M. "Ambiguity as Strategy in Organizational Communication." </w:t>
      </w:r>
      <w:r w:rsidRPr="008613DB">
        <w:rPr>
          <w:rFonts w:asciiTheme="minorHAnsi" w:eastAsia="Times New Roman" w:hAnsiTheme="minorHAnsi" w:cs="Times New Roman"/>
          <w:i/>
          <w:iCs/>
          <w:sz w:val="22"/>
          <w:szCs w:val="22"/>
          <w:lang w:val="en-US"/>
        </w:rPr>
        <w:t>Communication Monographs</w:t>
      </w:r>
      <w:r w:rsidRPr="008613DB">
        <w:rPr>
          <w:rFonts w:asciiTheme="minorHAnsi" w:eastAsia="Times New Roman" w:hAnsiTheme="minorHAnsi" w:cs="Times New Roman"/>
          <w:sz w:val="22"/>
          <w:szCs w:val="22"/>
          <w:lang w:val="en-US"/>
        </w:rPr>
        <w:t xml:space="preserve"> 51, no. 3 (1984): 227–242. </w:t>
      </w:r>
      <w:hyperlink r:id="rId24" w:history="1">
        <w:r w:rsidRPr="008613DB">
          <w:rPr>
            <w:rStyle w:val="Hyperlink"/>
            <w:rFonts w:asciiTheme="minorHAnsi" w:eastAsia="Times New Roman" w:hAnsiTheme="minorHAnsi" w:cs="Times New Roman"/>
            <w:sz w:val="22"/>
            <w:szCs w:val="22"/>
            <w:u w:val="none"/>
            <w:lang w:val="en-US"/>
          </w:rPr>
          <w:t>https://doi.org/10.1080/03637758409390197</w:t>
        </w:r>
      </w:hyperlink>
      <w:r w:rsidRPr="008613DB">
        <w:rPr>
          <w:rFonts w:asciiTheme="minorHAnsi" w:eastAsia="Times New Roman" w:hAnsiTheme="minorHAnsi" w:cs="Times New Roman"/>
          <w:sz w:val="22"/>
          <w:szCs w:val="22"/>
          <w:lang w:val="en-US"/>
        </w:rPr>
        <w:t>.</w:t>
      </w:r>
    </w:p>
    <w:p w14:paraId="4F0FCAF9"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Fairclough, Norman. </w:t>
      </w:r>
      <w:r w:rsidRPr="008613DB">
        <w:rPr>
          <w:rFonts w:asciiTheme="minorHAnsi" w:eastAsia="Times New Roman" w:hAnsiTheme="minorHAnsi" w:cs="Times New Roman"/>
          <w:i/>
          <w:iCs/>
          <w:sz w:val="22"/>
          <w:szCs w:val="22"/>
          <w:lang w:val="en-US"/>
        </w:rPr>
        <w:t>Critical Discourse Analysis: The Critical Study of Language</w:t>
      </w:r>
      <w:r w:rsidRPr="008613DB">
        <w:rPr>
          <w:rFonts w:asciiTheme="minorHAnsi" w:eastAsia="Times New Roman" w:hAnsiTheme="minorHAnsi" w:cs="Times New Roman"/>
          <w:sz w:val="22"/>
          <w:szCs w:val="22"/>
          <w:lang w:val="en-US"/>
        </w:rPr>
        <w:t>. London: Longman, 1995.</w:t>
      </w:r>
    </w:p>
    <w:p w14:paraId="2BEA851B"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Fielitz, Maik, and Nick Thurston, eds. </w:t>
      </w:r>
      <w:r w:rsidRPr="008613DB">
        <w:rPr>
          <w:rFonts w:asciiTheme="minorHAnsi" w:eastAsia="Times New Roman" w:hAnsiTheme="minorHAnsi" w:cs="Times New Roman"/>
          <w:i/>
          <w:iCs/>
          <w:sz w:val="22"/>
          <w:szCs w:val="22"/>
          <w:lang w:val="en-US"/>
        </w:rPr>
        <w:t>Post-Digital Cultures of the Far Right: Online Actions and Offline Consequences in Europe and the US</w:t>
      </w:r>
      <w:r w:rsidRPr="008613DB">
        <w:rPr>
          <w:rFonts w:asciiTheme="minorHAnsi" w:eastAsia="Times New Roman" w:hAnsiTheme="minorHAnsi" w:cs="Times New Roman"/>
          <w:sz w:val="22"/>
          <w:szCs w:val="22"/>
          <w:lang w:val="en-US"/>
        </w:rPr>
        <w:t>. Bielefeld: transcript Verlag, 2019.</w:t>
      </w:r>
    </w:p>
    <w:p w14:paraId="5F011DB2"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Gerring, John. </w:t>
      </w:r>
      <w:r w:rsidRPr="008613DB">
        <w:rPr>
          <w:rFonts w:asciiTheme="minorHAnsi" w:eastAsia="Times New Roman" w:hAnsiTheme="minorHAnsi" w:cs="Times New Roman"/>
          <w:i/>
          <w:iCs/>
          <w:sz w:val="22"/>
          <w:szCs w:val="22"/>
          <w:lang w:val="en-US"/>
        </w:rPr>
        <w:t>Case Study Research: Principles and Practices</w:t>
      </w:r>
      <w:r w:rsidRPr="008613DB">
        <w:rPr>
          <w:rFonts w:asciiTheme="minorHAnsi" w:eastAsia="Times New Roman" w:hAnsiTheme="minorHAnsi" w:cs="Times New Roman"/>
          <w:sz w:val="22"/>
          <w:szCs w:val="22"/>
          <w:lang w:val="en-US"/>
        </w:rPr>
        <w:t>. Cambridge: Cambridge University Press, 2007.</w:t>
      </w:r>
    </w:p>
    <w:p w14:paraId="48DD1B0B"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Gerstenfeld, Manfred, ed. </w:t>
      </w:r>
      <w:r w:rsidRPr="008613DB">
        <w:rPr>
          <w:rFonts w:asciiTheme="minorHAnsi" w:eastAsia="Times New Roman" w:hAnsiTheme="minorHAnsi" w:cs="Times New Roman"/>
          <w:i/>
          <w:iCs/>
          <w:sz w:val="22"/>
          <w:szCs w:val="22"/>
          <w:lang w:val="en-US"/>
        </w:rPr>
        <w:t>The War of a Million Cuts: The Struggle Against the Delegitimization of Israel and the Jews, and the Growth of New Anti-Semitism</w:t>
      </w:r>
      <w:r w:rsidRPr="008613DB">
        <w:rPr>
          <w:rFonts w:asciiTheme="minorHAnsi" w:eastAsia="Times New Roman" w:hAnsiTheme="minorHAnsi" w:cs="Times New Roman"/>
          <w:sz w:val="22"/>
          <w:szCs w:val="22"/>
          <w:lang w:val="en-US"/>
        </w:rPr>
        <w:t>. Jerusalem: Jerusalem Center for Public Affairs, 2015.</w:t>
      </w:r>
    </w:p>
    <w:p w14:paraId="6563459E"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Gidley, Ben. "The Incivility of Contemporary Antisemitism." In </w:t>
      </w:r>
      <w:r w:rsidRPr="008613DB">
        <w:rPr>
          <w:rFonts w:asciiTheme="minorHAnsi" w:eastAsia="Times New Roman" w:hAnsiTheme="minorHAnsi" w:cs="Times New Roman"/>
          <w:i/>
          <w:iCs/>
          <w:sz w:val="22"/>
          <w:szCs w:val="22"/>
          <w:lang w:val="en-US"/>
        </w:rPr>
        <w:t>Civility and Its Discontents</w:t>
      </w:r>
      <w:r w:rsidRPr="008613DB">
        <w:rPr>
          <w:rFonts w:asciiTheme="minorHAnsi" w:eastAsia="Times New Roman" w:hAnsiTheme="minorHAnsi" w:cs="Times New Roman"/>
          <w:sz w:val="22"/>
          <w:szCs w:val="22"/>
          <w:lang w:val="en-US"/>
        </w:rPr>
        <w:t>, edited by Austin Sarat, 171–194. Cambridge: Cambridge University Press, 2020.</w:t>
      </w:r>
    </w:p>
    <w:p w14:paraId="2C72A953"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Goodwin, Alexandra, Kiran Joseff, Martin J. Riedl, Josephine Lukito, and Samuel Woolley. "Political Relational Influencers: The Mobilization of Social Media Influencers in the Political Arena." </w:t>
      </w:r>
      <w:r w:rsidRPr="008613DB">
        <w:rPr>
          <w:rFonts w:asciiTheme="minorHAnsi" w:eastAsia="Times New Roman" w:hAnsiTheme="minorHAnsi" w:cs="Times New Roman"/>
          <w:i/>
          <w:iCs/>
          <w:sz w:val="22"/>
          <w:szCs w:val="22"/>
          <w:lang w:val="en-US"/>
        </w:rPr>
        <w:t>International Journal of Communication</w:t>
      </w:r>
      <w:r w:rsidRPr="008613DB">
        <w:rPr>
          <w:rFonts w:asciiTheme="minorHAnsi" w:eastAsia="Times New Roman" w:hAnsiTheme="minorHAnsi" w:cs="Times New Roman"/>
          <w:sz w:val="22"/>
          <w:szCs w:val="22"/>
          <w:lang w:val="en-US"/>
        </w:rPr>
        <w:t xml:space="preserve"> 17 (2023): 1613–1633.</w:t>
      </w:r>
    </w:p>
    <w:p w14:paraId="45D69058"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Graham, Todd, and Scott Wright. "Discursive Equality and Everyday Talk Online: The Impact of 'Superparticipants.'" </w:t>
      </w:r>
      <w:r w:rsidRPr="008613DB">
        <w:rPr>
          <w:rFonts w:asciiTheme="minorHAnsi" w:eastAsia="Times New Roman" w:hAnsiTheme="minorHAnsi" w:cs="Times New Roman"/>
          <w:i/>
          <w:iCs/>
          <w:sz w:val="22"/>
          <w:szCs w:val="22"/>
          <w:lang w:val="en-US"/>
        </w:rPr>
        <w:t>Journal of Computer-Mediated Communication</w:t>
      </w:r>
      <w:r w:rsidRPr="008613DB">
        <w:rPr>
          <w:rFonts w:asciiTheme="minorHAnsi" w:eastAsia="Times New Roman" w:hAnsiTheme="minorHAnsi" w:cs="Times New Roman"/>
          <w:sz w:val="22"/>
          <w:szCs w:val="22"/>
          <w:lang w:val="en-US"/>
        </w:rPr>
        <w:t xml:space="preserve"> 19, no. 3 (2014): 625–642. </w:t>
      </w:r>
      <w:hyperlink r:id="rId25" w:history="1">
        <w:r w:rsidRPr="008613DB">
          <w:rPr>
            <w:rStyle w:val="Hyperlink"/>
            <w:rFonts w:asciiTheme="minorHAnsi" w:eastAsia="Times New Roman" w:hAnsiTheme="minorHAnsi" w:cs="Times New Roman"/>
            <w:sz w:val="22"/>
            <w:szCs w:val="22"/>
            <w:u w:val="none"/>
            <w:lang w:val="en-US"/>
          </w:rPr>
          <w:t>https://doi.org/10.1111/jcc4.12016</w:t>
        </w:r>
      </w:hyperlink>
      <w:r w:rsidRPr="008613DB">
        <w:rPr>
          <w:rFonts w:asciiTheme="minorHAnsi" w:eastAsia="Times New Roman" w:hAnsiTheme="minorHAnsi" w:cs="Times New Roman"/>
          <w:sz w:val="22"/>
          <w:szCs w:val="22"/>
          <w:lang w:val="en-US"/>
        </w:rPr>
        <w:t>.</w:t>
      </w:r>
    </w:p>
    <w:p w14:paraId="536C6CD7"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Gramsci, Antonio. </w:t>
      </w:r>
      <w:r w:rsidRPr="008613DB">
        <w:rPr>
          <w:rFonts w:asciiTheme="minorHAnsi" w:eastAsia="Times New Roman" w:hAnsiTheme="minorHAnsi" w:cs="Times New Roman"/>
          <w:i/>
          <w:iCs/>
          <w:sz w:val="22"/>
          <w:szCs w:val="22"/>
          <w:lang w:val="en-US"/>
        </w:rPr>
        <w:t>Selections from the Prison Notebooks</w:t>
      </w:r>
      <w:r w:rsidRPr="008613DB">
        <w:rPr>
          <w:rFonts w:asciiTheme="minorHAnsi" w:eastAsia="Times New Roman" w:hAnsiTheme="minorHAnsi" w:cs="Times New Roman"/>
          <w:sz w:val="22"/>
          <w:szCs w:val="22"/>
          <w:lang w:val="en-US"/>
        </w:rPr>
        <w:t>. Edited and translated by Quintin Hoare and Geoffrey Nowell Smith. New York: International Publishers, 1971.</w:t>
      </w:r>
    </w:p>
    <w:p w14:paraId="01984B07"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Grice, H. Paul. "Logic and Conversation." In </w:t>
      </w:r>
      <w:r w:rsidRPr="008613DB">
        <w:rPr>
          <w:rFonts w:asciiTheme="minorHAnsi" w:eastAsia="Times New Roman" w:hAnsiTheme="minorHAnsi" w:cs="Times New Roman"/>
          <w:i/>
          <w:iCs/>
          <w:sz w:val="22"/>
          <w:szCs w:val="22"/>
          <w:lang w:val="en-US"/>
        </w:rPr>
        <w:t>Syntax and Semantics, Vol. 3: Speech Acts</w:t>
      </w:r>
      <w:r w:rsidRPr="008613DB">
        <w:rPr>
          <w:rFonts w:asciiTheme="minorHAnsi" w:eastAsia="Times New Roman" w:hAnsiTheme="minorHAnsi" w:cs="Times New Roman"/>
          <w:sz w:val="22"/>
          <w:szCs w:val="22"/>
          <w:lang w:val="en-US"/>
        </w:rPr>
        <w:t>, edited by Peter Cole and Jerry L. Morgan, 41–58. New York: Academic Press, 1975.</w:t>
      </w:r>
    </w:p>
    <w:p w14:paraId="4A82F3A1"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Hall, Stuart. "Encoding/Decoding." In </w:t>
      </w:r>
      <w:r w:rsidRPr="008613DB">
        <w:rPr>
          <w:rFonts w:asciiTheme="minorHAnsi" w:eastAsia="Times New Roman" w:hAnsiTheme="minorHAnsi" w:cs="Times New Roman"/>
          <w:i/>
          <w:iCs/>
          <w:sz w:val="22"/>
          <w:szCs w:val="22"/>
          <w:lang w:val="en-US"/>
        </w:rPr>
        <w:t>Culture, Media, Language: Working Papers in Cultural Studies, 1972–79</w:t>
      </w:r>
      <w:r w:rsidRPr="008613DB">
        <w:rPr>
          <w:rFonts w:asciiTheme="minorHAnsi" w:eastAsia="Times New Roman" w:hAnsiTheme="minorHAnsi" w:cs="Times New Roman"/>
          <w:sz w:val="22"/>
          <w:szCs w:val="22"/>
          <w:lang w:val="en-US"/>
        </w:rPr>
        <w:t>, edited by Stuart Hall, Dorothy Hobson, Andrew Lowe, and Paul Willis, 128–138. London: Hutchinson, 1980.</w:t>
      </w:r>
    </w:p>
    <w:p w14:paraId="1CC94826"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Hirsh, David. "Accusations of Malicious Intent in Debates about the Palestine-Israel Conflict and about Antisemitism: The Livingstone Formulation, 'Playing the Antisemitism Card' and Contesting the Boundaries of Antiracist Discourse." </w:t>
      </w:r>
      <w:r w:rsidRPr="008613DB">
        <w:rPr>
          <w:rFonts w:asciiTheme="minorHAnsi" w:eastAsia="Times New Roman" w:hAnsiTheme="minorHAnsi" w:cs="Times New Roman"/>
          <w:i/>
          <w:iCs/>
          <w:sz w:val="22"/>
          <w:szCs w:val="22"/>
          <w:lang w:val="en-US"/>
        </w:rPr>
        <w:t>Transversal</w:t>
      </w:r>
      <w:r w:rsidRPr="008613DB">
        <w:rPr>
          <w:rFonts w:asciiTheme="minorHAnsi" w:eastAsia="Times New Roman" w:hAnsiTheme="minorHAnsi" w:cs="Times New Roman"/>
          <w:sz w:val="22"/>
          <w:szCs w:val="22"/>
          <w:lang w:val="en-US"/>
        </w:rPr>
        <w:t xml:space="preserve"> 11, no. 1 (2010): 47–77.</w:t>
      </w:r>
    </w:p>
    <w:p w14:paraId="70E1A4E1"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Hirsh, David. </w:t>
      </w:r>
      <w:r w:rsidRPr="008613DB">
        <w:rPr>
          <w:rFonts w:asciiTheme="minorHAnsi" w:eastAsia="Times New Roman" w:hAnsiTheme="minorHAnsi" w:cs="Times New Roman"/>
          <w:i/>
          <w:iCs/>
          <w:sz w:val="22"/>
          <w:szCs w:val="22"/>
          <w:lang w:val="en-US"/>
        </w:rPr>
        <w:t>Contemporary Left Antisemitism</w:t>
      </w:r>
      <w:r w:rsidRPr="008613DB">
        <w:rPr>
          <w:rFonts w:asciiTheme="minorHAnsi" w:eastAsia="Times New Roman" w:hAnsiTheme="minorHAnsi" w:cs="Times New Roman"/>
          <w:sz w:val="22"/>
          <w:szCs w:val="22"/>
          <w:lang w:val="en-US"/>
        </w:rPr>
        <w:t>. London: Routledge, 2018.</w:t>
      </w:r>
    </w:p>
    <w:p w14:paraId="1B7F4C18"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Horn, Laurence R., and Gregory Ward, eds. </w:t>
      </w:r>
      <w:r w:rsidRPr="008613DB">
        <w:rPr>
          <w:rFonts w:asciiTheme="minorHAnsi" w:eastAsia="Times New Roman" w:hAnsiTheme="minorHAnsi" w:cs="Times New Roman"/>
          <w:i/>
          <w:iCs/>
          <w:sz w:val="22"/>
          <w:szCs w:val="22"/>
          <w:lang w:val="en-US"/>
        </w:rPr>
        <w:t>The Handbook of Pragmatics</w:t>
      </w:r>
      <w:r w:rsidRPr="008613DB">
        <w:rPr>
          <w:rFonts w:asciiTheme="minorHAnsi" w:eastAsia="Times New Roman" w:hAnsiTheme="minorHAnsi" w:cs="Times New Roman"/>
          <w:sz w:val="22"/>
          <w:szCs w:val="22"/>
          <w:lang w:val="en-US"/>
        </w:rPr>
        <w:t>. Oxford: Blackwell, 2004.</w:t>
      </w:r>
    </w:p>
    <w:p w14:paraId="7D96EE09" w14:textId="48698368"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Jerusalem Declaration on Antisemitism</w:t>
      </w:r>
      <w:r w:rsidR="003B5992">
        <w:rPr>
          <w:rFonts w:asciiTheme="minorHAnsi" w:eastAsia="Times New Roman" w:hAnsiTheme="minorHAnsi" w:cs="Times New Roman"/>
          <w:sz w:val="22"/>
          <w:szCs w:val="22"/>
          <w:lang w:val="en-US"/>
        </w:rPr>
        <w:t xml:space="preserve"> (JDA).</w:t>
      </w:r>
      <w:r w:rsidRPr="008613DB">
        <w:rPr>
          <w:rFonts w:asciiTheme="minorHAnsi" w:eastAsia="Times New Roman" w:hAnsiTheme="minorHAnsi" w:cs="Times New Roman"/>
          <w:sz w:val="22"/>
          <w:szCs w:val="22"/>
          <w:lang w:val="en-US"/>
        </w:rPr>
        <w:t xml:space="preserve"> March 25, 2021. </w:t>
      </w:r>
      <w:hyperlink r:id="rId26" w:history="1">
        <w:r w:rsidRPr="008613DB">
          <w:rPr>
            <w:rStyle w:val="Hyperlink"/>
            <w:rFonts w:asciiTheme="minorHAnsi" w:eastAsia="Times New Roman" w:hAnsiTheme="minorHAnsi" w:cs="Times New Roman"/>
            <w:sz w:val="22"/>
            <w:szCs w:val="22"/>
            <w:u w:val="none"/>
            <w:lang w:val="en-US"/>
          </w:rPr>
          <w:t>https://jerusalemdeclaration.org/</w:t>
        </w:r>
      </w:hyperlink>
      <w:r w:rsidRPr="008613DB">
        <w:rPr>
          <w:rFonts w:asciiTheme="minorHAnsi" w:eastAsia="Times New Roman" w:hAnsiTheme="minorHAnsi" w:cs="Times New Roman"/>
          <w:sz w:val="22"/>
          <w:szCs w:val="22"/>
          <w:lang w:val="en-US"/>
        </w:rPr>
        <w:t>.</w:t>
      </w:r>
    </w:p>
    <w:p w14:paraId="2236CDC0"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 xml:space="preserve">Jikeli, Günther, Sameer Karali, Daniel Miehling, and Katharina Soemer. "Antisemitic Messages? A Guide to High-Quality Annotation and a Labeled Dataset of Tweets." arXiv preprint arXiv:2304.14599 (2023). </w:t>
      </w:r>
      <w:hyperlink r:id="rId27" w:history="1">
        <w:r w:rsidRPr="008613DB">
          <w:rPr>
            <w:rStyle w:val="Hyperlink"/>
            <w:rFonts w:asciiTheme="minorHAnsi" w:eastAsia="Times New Roman" w:hAnsiTheme="minorHAnsi" w:cs="Times New Roman"/>
            <w:sz w:val="22"/>
            <w:szCs w:val="22"/>
            <w:u w:val="none"/>
            <w:lang w:val="en-US"/>
          </w:rPr>
          <w:t>https://arxiv.org/abs/2304.14599</w:t>
        </w:r>
      </w:hyperlink>
      <w:r w:rsidRPr="008613DB">
        <w:rPr>
          <w:rFonts w:asciiTheme="minorHAnsi" w:eastAsia="Times New Roman" w:hAnsiTheme="minorHAnsi" w:cs="Times New Roman"/>
          <w:sz w:val="22"/>
          <w:szCs w:val="22"/>
          <w:lang w:val="en-US"/>
        </w:rPr>
        <w:t>.</w:t>
      </w:r>
    </w:p>
    <w:p w14:paraId="2B80099B"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Kennedy, D. "Inside the Anti-Israeli World of Mayoral Candidate Zohran Mamdani: 'More Radical Than Radical Left.'" </w:t>
      </w:r>
      <w:r w:rsidRPr="008613DB">
        <w:rPr>
          <w:rFonts w:asciiTheme="minorHAnsi" w:eastAsia="Times New Roman" w:hAnsiTheme="minorHAnsi" w:cs="Times New Roman"/>
          <w:i/>
          <w:iCs/>
          <w:sz w:val="22"/>
          <w:szCs w:val="22"/>
          <w:lang w:val="en-US"/>
        </w:rPr>
        <w:t>New York Post</w:t>
      </w:r>
      <w:r w:rsidRPr="008613DB">
        <w:rPr>
          <w:rFonts w:asciiTheme="minorHAnsi" w:eastAsia="Times New Roman" w:hAnsiTheme="minorHAnsi" w:cs="Times New Roman"/>
          <w:sz w:val="22"/>
          <w:szCs w:val="22"/>
          <w:lang w:val="en-US"/>
        </w:rPr>
        <w:t xml:space="preserve">, March 19, 2025. </w:t>
      </w:r>
      <w:hyperlink r:id="rId28" w:history="1">
        <w:r w:rsidRPr="008613DB">
          <w:rPr>
            <w:rStyle w:val="Hyperlink"/>
            <w:rFonts w:asciiTheme="minorHAnsi" w:eastAsia="Times New Roman" w:hAnsiTheme="minorHAnsi" w:cs="Times New Roman"/>
            <w:sz w:val="22"/>
            <w:szCs w:val="22"/>
            <w:u w:val="none"/>
            <w:lang w:val="en-US"/>
          </w:rPr>
          <w:t>https://nypost.com/2025/03/19/us-news/inside-the-anti-israeli-world-of-mayoral-hopeful-zohran-mamdani/</w:t>
        </w:r>
      </w:hyperlink>
      <w:r w:rsidRPr="008613DB">
        <w:rPr>
          <w:rFonts w:asciiTheme="minorHAnsi" w:eastAsia="Times New Roman" w:hAnsiTheme="minorHAnsi" w:cs="Times New Roman"/>
          <w:sz w:val="22"/>
          <w:szCs w:val="22"/>
          <w:lang w:val="en-US"/>
        </w:rPr>
        <w:t>.</w:t>
      </w:r>
    </w:p>
    <w:p w14:paraId="69FD4464"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Khoo, Justin. "Code Words in Political Discourse." </w:t>
      </w:r>
      <w:r w:rsidRPr="008613DB">
        <w:rPr>
          <w:rFonts w:asciiTheme="minorHAnsi" w:eastAsia="Times New Roman" w:hAnsiTheme="minorHAnsi" w:cs="Times New Roman"/>
          <w:i/>
          <w:iCs/>
          <w:sz w:val="22"/>
          <w:szCs w:val="22"/>
          <w:lang w:val="en-US"/>
        </w:rPr>
        <w:t>Philosophical Topics</w:t>
      </w:r>
      <w:r w:rsidRPr="008613DB">
        <w:rPr>
          <w:rFonts w:asciiTheme="minorHAnsi" w:eastAsia="Times New Roman" w:hAnsiTheme="minorHAnsi" w:cs="Times New Roman"/>
          <w:sz w:val="22"/>
          <w:szCs w:val="22"/>
          <w:lang w:val="en-US"/>
        </w:rPr>
        <w:t xml:space="preserve"> 45, no. 2 (2017): 33–64. </w:t>
      </w:r>
      <w:hyperlink r:id="rId29" w:history="1">
        <w:r w:rsidRPr="008613DB">
          <w:rPr>
            <w:rStyle w:val="Hyperlink"/>
            <w:rFonts w:asciiTheme="minorHAnsi" w:eastAsia="Times New Roman" w:hAnsiTheme="minorHAnsi" w:cs="Times New Roman"/>
            <w:sz w:val="22"/>
            <w:szCs w:val="22"/>
            <w:u w:val="none"/>
            <w:lang w:val="en-US"/>
          </w:rPr>
          <w:t>https://doi.org/10.5840/philtopics201745213</w:t>
        </w:r>
      </w:hyperlink>
      <w:r w:rsidRPr="008613DB">
        <w:rPr>
          <w:rFonts w:asciiTheme="minorHAnsi" w:eastAsia="Times New Roman" w:hAnsiTheme="minorHAnsi" w:cs="Times New Roman"/>
          <w:sz w:val="22"/>
          <w:szCs w:val="22"/>
          <w:lang w:val="en-US"/>
        </w:rPr>
        <w:t>.</w:t>
      </w:r>
    </w:p>
    <w:p w14:paraId="34359C4D"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Klug, Brian. "Interrogating 'New Anti-Semitism.'" </w:t>
      </w:r>
      <w:r w:rsidRPr="008613DB">
        <w:rPr>
          <w:rFonts w:asciiTheme="minorHAnsi" w:eastAsia="Times New Roman" w:hAnsiTheme="minorHAnsi" w:cs="Times New Roman"/>
          <w:i/>
          <w:iCs/>
          <w:sz w:val="22"/>
          <w:szCs w:val="22"/>
          <w:lang w:val="en-US"/>
        </w:rPr>
        <w:t>Ethnic and Racial Studies</w:t>
      </w:r>
      <w:r w:rsidRPr="008613DB">
        <w:rPr>
          <w:rFonts w:asciiTheme="minorHAnsi" w:eastAsia="Times New Roman" w:hAnsiTheme="minorHAnsi" w:cs="Times New Roman"/>
          <w:sz w:val="22"/>
          <w:szCs w:val="22"/>
          <w:lang w:val="en-US"/>
        </w:rPr>
        <w:t xml:space="preserve"> 36, no. 3 (2013): 468–482. </w:t>
      </w:r>
      <w:hyperlink r:id="rId30" w:history="1">
        <w:r w:rsidRPr="008613DB">
          <w:rPr>
            <w:rStyle w:val="Hyperlink"/>
            <w:rFonts w:asciiTheme="minorHAnsi" w:eastAsia="Times New Roman" w:hAnsiTheme="minorHAnsi" w:cs="Times New Roman"/>
            <w:sz w:val="22"/>
            <w:szCs w:val="22"/>
            <w:u w:val="none"/>
            <w:lang w:val="en-US"/>
          </w:rPr>
          <w:t>https://doi.org/10.1080/01419870.2013.734385</w:t>
        </w:r>
      </w:hyperlink>
      <w:r w:rsidRPr="008613DB">
        <w:rPr>
          <w:rFonts w:asciiTheme="minorHAnsi" w:eastAsia="Times New Roman" w:hAnsiTheme="minorHAnsi" w:cs="Times New Roman"/>
          <w:sz w:val="22"/>
          <w:szCs w:val="22"/>
          <w:lang w:val="en-US"/>
        </w:rPr>
        <w:t>.</w:t>
      </w:r>
    </w:p>
    <w:p w14:paraId="07BA0600"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Kress, Gunther, and Theo van Leeuwen. </w:t>
      </w:r>
      <w:r w:rsidRPr="008613DB">
        <w:rPr>
          <w:rFonts w:asciiTheme="minorHAnsi" w:eastAsia="Times New Roman" w:hAnsiTheme="minorHAnsi" w:cs="Times New Roman"/>
          <w:i/>
          <w:iCs/>
          <w:sz w:val="22"/>
          <w:szCs w:val="22"/>
          <w:lang w:val="en-US"/>
        </w:rPr>
        <w:t>Multimodal Discourse: The Modes and Media of Contemporary Communication</w:t>
      </w:r>
      <w:r w:rsidRPr="008613DB">
        <w:rPr>
          <w:rFonts w:asciiTheme="minorHAnsi" w:eastAsia="Times New Roman" w:hAnsiTheme="minorHAnsi" w:cs="Times New Roman"/>
          <w:sz w:val="22"/>
          <w:szCs w:val="22"/>
          <w:lang w:val="en-US"/>
        </w:rPr>
        <w:t>. London: Arnold, 2001.</w:t>
      </w:r>
    </w:p>
    <w:p w14:paraId="0684E12E"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Kumar, Anoop, and Mohit Kumar Maurya. "Online Public Sphere and Threats of Disinformation, Extremism and Hate Speech: Reflections on Threat-Mitigation." </w:t>
      </w:r>
      <w:r w:rsidRPr="008613DB">
        <w:rPr>
          <w:rFonts w:asciiTheme="minorHAnsi" w:eastAsia="Times New Roman" w:hAnsiTheme="minorHAnsi" w:cs="Times New Roman"/>
          <w:i/>
          <w:iCs/>
          <w:sz w:val="22"/>
          <w:szCs w:val="22"/>
          <w:lang w:val="en-US"/>
        </w:rPr>
        <w:t>Journal of Communication Inquiry</w:t>
      </w:r>
      <w:r w:rsidRPr="008613DB">
        <w:rPr>
          <w:rFonts w:asciiTheme="minorHAnsi" w:eastAsia="Times New Roman" w:hAnsiTheme="minorHAnsi" w:cs="Times New Roman"/>
          <w:sz w:val="22"/>
          <w:szCs w:val="22"/>
          <w:lang w:val="en-US"/>
        </w:rPr>
        <w:t xml:space="preserve"> (2024). </w:t>
      </w:r>
      <w:hyperlink r:id="rId31" w:history="1">
        <w:r w:rsidRPr="008613DB">
          <w:rPr>
            <w:rStyle w:val="Hyperlink"/>
            <w:rFonts w:asciiTheme="minorHAnsi" w:eastAsia="Times New Roman" w:hAnsiTheme="minorHAnsi" w:cs="Times New Roman"/>
            <w:sz w:val="22"/>
            <w:szCs w:val="22"/>
            <w:u w:val="none"/>
            <w:lang w:val="en-US"/>
          </w:rPr>
          <w:t>https://doi.org/10.1177/01968599241292623</w:t>
        </w:r>
      </w:hyperlink>
      <w:r w:rsidRPr="008613DB">
        <w:rPr>
          <w:rFonts w:asciiTheme="minorHAnsi" w:eastAsia="Times New Roman" w:hAnsiTheme="minorHAnsi" w:cs="Times New Roman"/>
          <w:sz w:val="22"/>
          <w:szCs w:val="22"/>
          <w:lang w:val="en-US"/>
        </w:rPr>
        <w:t>.</w:t>
      </w:r>
    </w:p>
    <w:p w14:paraId="32BF5783"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Kuznetsov, Denis, and </w:t>
      </w:r>
      <w:proofErr w:type="spellStart"/>
      <w:r w:rsidRPr="008613DB">
        <w:rPr>
          <w:rFonts w:asciiTheme="minorHAnsi" w:eastAsia="Times New Roman" w:hAnsiTheme="minorHAnsi" w:cs="Times New Roman"/>
          <w:sz w:val="22"/>
          <w:szCs w:val="22"/>
          <w:lang w:val="en-US"/>
        </w:rPr>
        <w:t>Mubarok</w:t>
      </w:r>
      <w:proofErr w:type="spellEnd"/>
      <w:r w:rsidRPr="008613DB">
        <w:rPr>
          <w:rFonts w:asciiTheme="minorHAnsi" w:eastAsia="Times New Roman" w:hAnsiTheme="minorHAnsi" w:cs="Times New Roman"/>
          <w:sz w:val="22"/>
          <w:szCs w:val="22"/>
          <w:lang w:val="en-US"/>
        </w:rPr>
        <w:t xml:space="preserve"> </w:t>
      </w:r>
      <w:proofErr w:type="spellStart"/>
      <w:r w:rsidRPr="008613DB">
        <w:rPr>
          <w:rFonts w:asciiTheme="minorHAnsi" w:eastAsia="Times New Roman" w:hAnsiTheme="minorHAnsi" w:cs="Times New Roman"/>
          <w:sz w:val="22"/>
          <w:szCs w:val="22"/>
          <w:lang w:val="en-US"/>
        </w:rPr>
        <w:t>Ismangil</w:t>
      </w:r>
      <w:proofErr w:type="spellEnd"/>
      <w:r w:rsidRPr="008613DB">
        <w:rPr>
          <w:rFonts w:asciiTheme="minorHAnsi" w:eastAsia="Times New Roman" w:hAnsiTheme="minorHAnsi" w:cs="Times New Roman"/>
          <w:sz w:val="22"/>
          <w:szCs w:val="22"/>
          <w:lang w:val="en-US"/>
        </w:rPr>
        <w:t xml:space="preserve">. "YouTube as Praxis? On </w:t>
      </w:r>
      <w:proofErr w:type="spellStart"/>
      <w:r w:rsidRPr="008613DB">
        <w:rPr>
          <w:rFonts w:asciiTheme="minorHAnsi" w:eastAsia="Times New Roman" w:hAnsiTheme="minorHAnsi" w:cs="Times New Roman"/>
          <w:sz w:val="22"/>
          <w:szCs w:val="22"/>
          <w:lang w:val="en-US"/>
        </w:rPr>
        <w:t>BreadTube</w:t>
      </w:r>
      <w:proofErr w:type="spellEnd"/>
      <w:r w:rsidRPr="008613DB">
        <w:rPr>
          <w:rFonts w:asciiTheme="minorHAnsi" w:eastAsia="Times New Roman" w:hAnsiTheme="minorHAnsi" w:cs="Times New Roman"/>
          <w:sz w:val="22"/>
          <w:szCs w:val="22"/>
          <w:lang w:val="en-US"/>
        </w:rPr>
        <w:t xml:space="preserve"> and the Digital Propagation of Socialist Thought." </w:t>
      </w:r>
      <w:proofErr w:type="spellStart"/>
      <w:r w:rsidRPr="008613DB">
        <w:rPr>
          <w:rFonts w:asciiTheme="minorHAnsi" w:eastAsia="Times New Roman" w:hAnsiTheme="minorHAnsi" w:cs="Times New Roman"/>
          <w:i/>
          <w:iCs/>
          <w:sz w:val="22"/>
          <w:szCs w:val="22"/>
          <w:lang w:val="en-US"/>
        </w:rPr>
        <w:t>tripleC</w:t>
      </w:r>
      <w:proofErr w:type="spellEnd"/>
      <w:r w:rsidRPr="008613DB">
        <w:rPr>
          <w:rFonts w:asciiTheme="minorHAnsi" w:eastAsia="Times New Roman" w:hAnsiTheme="minorHAnsi" w:cs="Times New Roman"/>
          <w:i/>
          <w:iCs/>
          <w:sz w:val="22"/>
          <w:szCs w:val="22"/>
          <w:lang w:val="en-US"/>
        </w:rPr>
        <w:t>: Communication, Capitalism &amp; Critique</w:t>
      </w:r>
      <w:r w:rsidRPr="008613DB">
        <w:rPr>
          <w:rFonts w:asciiTheme="minorHAnsi" w:eastAsia="Times New Roman" w:hAnsiTheme="minorHAnsi" w:cs="Times New Roman"/>
          <w:sz w:val="22"/>
          <w:szCs w:val="22"/>
          <w:lang w:val="en-US"/>
        </w:rPr>
        <w:t xml:space="preserve"> 18, no. 1 (2020): 204–218. </w:t>
      </w:r>
      <w:hyperlink r:id="rId32" w:history="1">
        <w:r w:rsidRPr="008613DB">
          <w:rPr>
            <w:rStyle w:val="Hyperlink"/>
            <w:rFonts w:asciiTheme="minorHAnsi" w:eastAsia="Times New Roman" w:hAnsiTheme="minorHAnsi" w:cs="Times New Roman"/>
            <w:sz w:val="22"/>
            <w:szCs w:val="22"/>
            <w:u w:val="none"/>
            <w:lang w:val="en-US"/>
          </w:rPr>
          <w:t>https://doi.org/10.31269/triplec.v18i1.1128</w:t>
        </w:r>
      </w:hyperlink>
      <w:r w:rsidRPr="008613DB">
        <w:rPr>
          <w:rFonts w:asciiTheme="minorHAnsi" w:eastAsia="Times New Roman" w:hAnsiTheme="minorHAnsi" w:cs="Times New Roman"/>
          <w:sz w:val="22"/>
          <w:szCs w:val="22"/>
          <w:lang w:val="en-US"/>
        </w:rPr>
        <w:t>.</w:t>
      </w:r>
    </w:p>
    <w:p w14:paraId="718D0019"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Lerer, L., and J. Medina. "Mamdani's Candidacy Roils Jewish Communities Across the Country." </w:t>
      </w:r>
      <w:r w:rsidRPr="008613DB">
        <w:rPr>
          <w:rFonts w:asciiTheme="minorHAnsi" w:eastAsia="Times New Roman" w:hAnsiTheme="minorHAnsi" w:cs="Times New Roman"/>
          <w:i/>
          <w:iCs/>
          <w:sz w:val="22"/>
          <w:szCs w:val="22"/>
          <w:lang w:val="en-US"/>
        </w:rPr>
        <w:t>The New York Times</w:t>
      </w:r>
      <w:r w:rsidRPr="008613DB">
        <w:rPr>
          <w:rFonts w:asciiTheme="minorHAnsi" w:eastAsia="Times New Roman" w:hAnsiTheme="minorHAnsi" w:cs="Times New Roman"/>
          <w:sz w:val="22"/>
          <w:szCs w:val="22"/>
          <w:lang w:val="en-US"/>
        </w:rPr>
        <w:t xml:space="preserve">, October 29, 2025. </w:t>
      </w:r>
      <w:hyperlink r:id="rId33" w:history="1">
        <w:r w:rsidRPr="008613DB">
          <w:rPr>
            <w:rStyle w:val="Hyperlink"/>
            <w:rFonts w:asciiTheme="minorHAnsi" w:eastAsia="Times New Roman" w:hAnsiTheme="minorHAnsi" w:cs="Times New Roman"/>
            <w:sz w:val="22"/>
            <w:szCs w:val="22"/>
            <w:u w:val="none"/>
            <w:lang w:val="en-US"/>
          </w:rPr>
          <w:t>https://www.nytimes.com/2025/10/29/us/politics/zohran-mamdani-jews-rabbis.html</w:t>
        </w:r>
      </w:hyperlink>
      <w:r w:rsidRPr="008613DB">
        <w:rPr>
          <w:rFonts w:asciiTheme="minorHAnsi" w:eastAsia="Times New Roman" w:hAnsiTheme="minorHAnsi" w:cs="Times New Roman"/>
          <w:sz w:val="22"/>
          <w:szCs w:val="22"/>
          <w:lang w:val="en-US"/>
        </w:rPr>
        <w:t>.</w:t>
      </w:r>
    </w:p>
    <w:p w14:paraId="4949B22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Lewis, Rebecca, and Alice E. Marwick. </w:t>
      </w:r>
      <w:r w:rsidRPr="008613DB">
        <w:rPr>
          <w:rFonts w:asciiTheme="minorHAnsi" w:eastAsia="Times New Roman" w:hAnsiTheme="minorHAnsi" w:cs="Times New Roman"/>
          <w:i/>
          <w:iCs/>
          <w:sz w:val="22"/>
          <w:szCs w:val="22"/>
          <w:lang w:val="en-US"/>
        </w:rPr>
        <w:t>Media Manipulation and Disinformation Online</w:t>
      </w:r>
      <w:r w:rsidRPr="008613DB">
        <w:rPr>
          <w:rFonts w:asciiTheme="minorHAnsi" w:eastAsia="Times New Roman" w:hAnsiTheme="minorHAnsi" w:cs="Times New Roman"/>
          <w:sz w:val="22"/>
          <w:szCs w:val="22"/>
          <w:lang w:val="en-US"/>
        </w:rPr>
        <w:t xml:space="preserve">. New York: Data &amp; Society Research Institute, 2017. </w:t>
      </w:r>
      <w:hyperlink r:id="rId34" w:history="1">
        <w:r w:rsidRPr="008613DB">
          <w:rPr>
            <w:rStyle w:val="Hyperlink"/>
            <w:rFonts w:asciiTheme="minorHAnsi" w:eastAsia="Times New Roman" w:hAnsiTheme="minorHAnsi" w:cs="Times New Roman"/>
            <w:sz w:val="22"/>
            <w:szCs w:val="22"/>
            <w:u w:val="none"/>
            <w:lang w:val="en-US"/>
          </w:rPr>
          <w:t>https://datasociety.net/library/media-manipulation-and-disinfo-online/</w:t>
        </w:r>
      </w:hyperlink>
      <w:r w:rsidRPr="008613DB">
        <w:rPr>
          <w:rFonts w:asciiTheme="minorHAnsi" w:eastAsia="Times New Roman" w:hAnsiTheme="minorHAnsi" w:cs="Times New Roman"/>
          <w:sz w:val="22"/>
          <w:szCs w:val="22"/>
          <w:lang w:val="en-US"/>
        </w:rPr>
        <w:t>.</w:t>
      </w:r>
    </w:p>
    <w:p w14:paraId="2B451BD3"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Lipstadt, Deborah E. </w:t>
      </w:r>
      <w:r w:rsidRPr="008613DB">
        <w:rPr>
          <w:rFonts w:asciiTheme="minorHAnsi" w:eastAsia="Times New Roman" w:hAnsiTheme="minorHAnsi" w:cs="Times New Roman"/>
          <w:i/>
          <w:iCs/>
          <w:sz w:val="22"/>
          <w:szCs w:val="22"/>
          <w:lang w:val="en-US"/>
        </w:rPr>
        <w:t>Antisemitism: Here and Now</w:t>
      </w:r>
      <w:r w:rsidRPr="008613DB">
        <w:rPr>
          <w:rFonts w:asciiTheme="minorHAnsi" w:eastAsia="Times New Roman" w:hAnsiTheme="minorHAnsi" w:cs="Times New Roman"/>
          <w:sz w:val="22"/>
          <w:szCs w:val="22"/>
          <w:lang w:val="en-US"/>
        </w:rPr>
        <w:t>. New York: Schocken Books, 2019.</w:t>
      </w:r>
    </w:p>
    <w:p w14:paraId="15493F54"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López, Ian Haney. </w:t>
      </w:r>
      <w:r w:rsidRPr="008613DB">
        <w:rPr>
          <w:rFonts w:asciiTheme="minorHAnsi" w:eastAsia="Times New Roman" w:hAnsiTheme="minorHAnsi" w:cs="Times New Roman"/>
          <w:i/>
          <w:iCs/>
          <w:sz w:val="22"/>
          <w:szCs w:val="22"/>
          <w:lang w:val="en-US"/>
        </w:rPr>
        <w:t>Dog Whistle Politics: How Coded Racial Appeals Have Reinvented Racism and Wrecked the Middle Class</w:t>
      </w:r>
      <w:r w:rsidRPr="008613DB">
        <w:rPr>
          <w:rFonts w:asciiTheme="minorHAnsi" w:eastAsia="Times New Roman" w:hAnsiTheme="minorHAnsi" w:cs="Times New Roman"/>
          <w:sz w:val="22"/>
          <w:szCs w:val="22"/>
          <w:lang w:val="en-US"/>
        </w:rPr>
        <w:t>. New York: Oxford University Press, 2014.</w:t>
      </w:r>
    </w:p>
    <w:p w14:paraId="360F2C8B"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Marwick, Alice E., and </w:t>
      </w:r>
      <w:proofErr w:type="spellStart"/>
      <w:r w:rsidRPr="008613DB">
        <w:rPr>
          <w:rFonts w:asciiTheme="minorHAnsi" w:eastAsia="Times New Roman" w:hAnsiTheme="minorHAnsi" w:cs="Times New Roman"/>
          <w:sz w:val="22"/>
          <w:szCs w:val="22"/>
          <w:lang w:val="en-US"/>
        </w:rPr>
        <w:t>danah</w:t>
      </w:r>
      <w:proofErr w:type="spellEnd"/>
      <w:r w:rsidRPr="008613DB">
        <w:rPr>
          <w:rFonts w:asciiTheme="minorHAnsi" w:eastAsia="Times New Roman" w:hAnsiTheme="minorHAnsi" w:cs="Times New Roman"/>
          <w:sz w:val="22"/>
          <w:szCs w:val="22"/>
          <w:lang w:val="en-US"/>
        </w:rPr>
        <w:t xml:space="preserve"> </w:t>
      </w:r>
      <w:proofErr w:type="spellStart"/>
      <w:r w:rsidRPr="008613DB">
        <w:rPr>
          <w:rFonts w:asciiTheme="minorHAnsi" w:eastAsia="Times New Roman" w:hAnsiTheme="minorHAnsi" w:cs="Times New Roman"/>
          <w:sz w:val="22"/>
          <w:szCs w:val="22"/>
          <w:lang w:val="en-US"/>
        </w:rPr>
        <w:t>boyd</w:t>
      </w:r>
      <w:proofErr w:type="spellEnd"/>
      <w:r w:rsidRPr="008613DB">
        <w:rPr>
          <w:rFonts w:asciiTheme="minorHAnsi" w:eastAsia="Times New Roman" w:hAnsiTheme="minorHAnsi" w:cs="Times New Roman"/>
          <w:sz w:val="22"/>
          <w:szCs w:val="22"/>
          <w:lang w:val="en-US"/>
        </w:rPr>
        <w:t xml:space="preserve">. "I Tweet Honestly, I Tweet Passionately: Twitter Users, Context Collapse, and the Imagined Audience." </w:t>
      </w:r>
      <w:r w:rsidRPr="008613DB">
        <w:rPr>
          <w:rFonts w:asciiTheme="minorHAnsi" w:eastAsia="Times New Roman" w:hAnsiTheme="minorHAnsi" w:cs="Times New Roman"/>
          <w:i/>
          <w:iCs/>
          <w:sz w:val="22"/>
          <w:szCs w:val="22"/>
          <w:lang w:val="en-US"/>
        </w:rPr>
        <w:t>New Media &amp; Society</w:t>
      </w:r>
      <w:r w:rsidRPr="008613DB">
        <w:rPr>
          <w:rFonts w:asciiTheme="minorHAnsi" w:eastAsia="Times New Roman" w:hAnsiTheme="minorHAnsi" w:cs="Times New Roman"/>
          <w:sz w:val="22"/>
          <w:szCs w:val="22"/>
          <w:lang w:val="en-US"/>
        </w:rPr>
        <w:t xml:space="preserve"> 13, no. 1 (2011): 114–133. </w:t>
      </w:r>
      <w:hyperlink r:id="rId35" w:history="1">
        <w:r w:rsidRPr="008613DB">
          <w:rPr>
            <w:rStyle w:val="Hyperlink"/>
            <w:rFonts w:asciiTheme="minorHAnsi" w:eastAsia="Times New Roman" w:hAnsiTheme="minorHAnsi" w:cs="Times New Roman"/>
            <w:sz w:val="22"/>
            <w:szCs w:val="22"/>
            <w:u w:val="none"/>
            <w:lang w:val="en-US"/>
          </w:rPr>
          <w:t>https://doi.org/10.1177/1461444810365313</w:t>
        </w:r>
      </w:hyperlink>
      <w:r w:rsidRPr="008613DB">
        <w:rPr>
          <w:rFonts w:asciiTheme="minorHAnsi" w:eastAsia="Times New Roman" w:hAnsiTheme="minorHAnsi" w:cs="Times New Roman"/>
          <w:sz w:val="22"/>
          <w:szCs w:val="22"/>
          <w:lang w:val="en-US"/>
        </w:rPr>
        <w:t>.</w:t>
      </w:r>
    </w:p>
    <w:p w14:paraId="7F2C9EB8"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Massanari</w:t>
      </w:r>
      <w:proofErr w:type="spellEnd"/>
      <w:r w:rsidRPr="008613DB">
        <w:rPr>
          <w:rFonts w:asciiTheme="minorHAnsi" w:eastAsia="Times New Roman" w:hAnsiTheme="minorHAnsi" w:cs="Times New Roman"/>
          <w:sz w:val="22"/>
          <w:szCs w:val="22"/>
          <w:lang w:val="en-US"/>
        </w:rPr>
        <w:t xml:space="preserve">, Adrienne. "#Gamergate and The </w:t>
      </w:r>
      <w:proofErr w:type="spellStart"/>
      <w:r w:rsidRPr="008613DB">
        <w:rPr>
          <w:rFonts w:asciiTheme="minorHAnsi" w:eastAsia="Times New Roman" w:hAnsiTheme="minorHAnsi" w:cs="Times New Roman"/>
          <w:sz w:val="22"/>
          <w:szCs w:val="22"/>
          <w:lang w:val="en-US"/>
        </w:rPr>
        <w:t>Fappening</w:t>
      </w:r>
      <w:proofErr w:type="spellEnd"/>
      <w:r w:rsidRPr="008613DB">
        <w:rPr>
          <w:rFonts w:asciiTheme="minorHAnsi" w:eastAsia="Times New Roman" w:hAnsiTheme="minorHAnsi" w:cs="Times New Roman"/>
          <w:sz w:val="22"/>
          <w:szCs w:val="22"/>
          <w:lang w:val="en-US"/>
        </w:rPr>
        <w:t xml:space="preserve">: How Reddit's Algorithm, Governance, and Culture Support Toxic </w:t>
      </w:r>
      <w:proofErr w:type="spellStart"/>
      <w:r w:rsidRPr="008613DB">
        <w:rPr>
          <w:rFonts w:asciiTheme="minorHAnsi" w:eastAsia="Times New Roman" w:hAnsiTheme="minorHAnsi" w:cs="Times New Roman"/>
          <w:sz w:val="22"/>
          <w:szCs w:val="22"/>
          <w:lang w:val="en-US"/>
        </w:rPr>
        <w:t>Technocultures</w:t>
      </w:r>
      <w:proofErr w:type="spellEnd"/>
      <w:r w:rsidRPr="008613DB">
        <w:rPr>
          <w:rFonts w:asciiTheme="minorHAnsi" w:eastAsia="Times New Roman" w:hAnsiTheme="minorHAnsi" w:cs="Times New Roman"/>
          <w:sz w:val="22"/>
          <w:szCs w:val="22"/>
          <w:lang w:val="en-US"/>
        </w:rPr>
        <w:t xml:space="preserve">." </w:t>
      </w:r>
      <w:r w:rsidRPr="008613DB">
        <w:rPr>
          <w:rFonts w:asciiTheme="minorHAnsi" w:eastAsia="Times New Roman" w:hAnsiTheme="minorHAnsi" w:cs="Times New Roman"/>
          <w:i/>
          <w:iCs/>
          <w:sz w:val="22"/>
          <w:szCs w:val="22"/>
          <w:lang w:val="en-US"/>
        </w:rPr>
        <w:t>New Media &amp; Society</w:t>
      </w:r>
      <w:r w:rsidRPr="008613DB">
        <w:rPr>
          <w:rFonts w:asciiTheme="minorHAnsi" w:eastAsia="Times New Roman" w:hAnsiTheme="minorHAnsi" w:cs="Times New Roman"/>
          <w:sz w:val="22"/>
          <w:szCs w:val="22"/>
          <w:lang w:val="en-US"/>
        </w:rPr>
        <w:t xml:space="preserve"> 19, no. 3 (2017): 329–346. </w:t>
      </w:r>
      <w:hyperlink r:id="rId36" w:history="1">
        <w:r w:rsidRPr="008613DB">
          <w:rPr>
            <w:rStyle w:val="Hyperlink"/>
            <w:rFonts w:asciiTheme="minorHAnsi" w:eastAsia="Times New Roman" w:hAnsiTheme="minorHAnsi" w:cs="Times New Roman"/>
            <w:sz w:val="22"/>
            <w:szCs w:val="22"/>
            <w:u w:val="none"/>
            <w:lang w:val="en-US"/>
          </w:rPr>
          <w:t>https://doi.org/10.1177/1461444815608807</w:t>
        </w:r>
      </w:hyperlink>
      <w:r w:rsidRPr="008613DB">
        <w:rPr>
          <w:rFonts w:asciiTheme="minorHAnsi" w:eastAsia="Times New Roman" w:hAnsiTheme="minorHAnsi" w:cs="Times New Roman"/>
          <w:sz w:val="22"/>
          <w:szCs w:val="22"/>
          <w:lang w:val="en-US"/>
        </w:rPr>
        <w:t>.</w:t>
      </w:r>
    </w:p>
    <w:p w14:paraId="6DD1EAF5"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 xml:space="preserve">Mayring, Philipp. </w:t>
      </w:r>
      <w:r w:rsidRPr="008613DB">
        <w:rPr>
          <w:rFonts w:asciiTheme="minorHAnsi" w:eastAsia="Times New Roman" w:hAnsiTheme="minorHAnsi" w:cs="Times New Roman"/>
          <w:i/>
          <w:iCs/>
          <w:sz w:val="22"/>
          <w:szCs w:val="22"/>
          <w:lang w:val="en-US"/>
        </w:rPr>
        <w:t>Qualitative Content Analysis: Theoretical Foundation, Basic Procedures and Software Solution</w:t>
      </w:r>
      <w:r w:rsidRPr="008613DB">
        <w:rPr>
          <w:rFonts w:asciiTheme="minorHAnsi" w:eastAsia="Times New Roman" w:hAnsiTheme="minorHAnsi" w:cs="Times New Roman"/>
          <w:sz w:val="22"/>
          <w:szCs w:val="22"/>
          <w:lang w:val="en-US"/>
        </w:rPr>
        <w:t xml:space="preserve">. Klagenfurt: Open Access Monograph, 2014. </w:t>
      </w:r>
      <w:hyperlink r:id="rId37" w:history="1">
        <w:r w:rsidRPr="008613DB">
          <w:rPr>
            <w:rStyle w:val="Hyperlink"/>
            <w:rFonts w:asciiTheme="minorHAnsi" w:eastAsia="Times New Roman" w:hAnsiTheme="minorHAnsi" w:cs="Times New Roman"/>
            <w:sz w:val="22"/>
            <w:szCs w:val="22"/>
            <w:u w:val="none"/>
            <w:lang w:val="en-US"/>
          </w:rPr>
          <w:t>https://nbn-resolving.org/urn:nbn:de:0168-ssoar-395173</w:t>
        </w:r>
      </w:hyperlink>
      <w:r w:rsidRPr="008613DB">
        <w:rPr>
          <w:rFonts w:asciiTheme="minorHAnsi" w:eastAsia="Times New Roman" w:hAnsiTheme="minorHAnsi" w:cs="Times New Roman"/>
          <w:sz w:val="22"/>
          <w:szCs w:val="22"/>
          <w:lang w:val="en-US"/>
        </w:rPr>
        <w:t>.</w:t>
      </w:r>
    </w:p>
    <w:p w14:paraId="292FAB6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Mendelberg</w:t>
      </w:r>
      <w:proofErr w:type="spellEnd"/>
      <w:r w:rsidRPr="008613DB">
        <w:rPr>
          <w:rFonts w:asciiTheme="minorHAnsi" w:eastAsia="Times New Roman" w:hAnsiTheme="minorHAnsi" w:cs="Times New Roman"/>
          <w:sz w:val="22"/>
          <w:szCs w:val="22"/>
          <w:lang w:val="en-US"/>
        </w:rPr>
        <w:t xml:space="preserve">, Tali. </w:t>
      </w:r>
      <w:r w:rsidRPr="008613DB">
        <w:rPr>
          <w:rFonts w:asciiTheme="minorHAnsi" w:eastAsia="Times New Roman" w:hAnsiTheme="minorHAnsi" w:cs="Times New Roman"/>
          <w:i/>
          <w:iCs/>
          <w:sz w:val="22"/>
          <w:szCs w:val="22"/>
          <w:lang w:val="en-US"/>
        </w:rPr>
        <w:t>The Race Card: Campaign Strategy, Implicit Messages, and the Norm of Equality</w:t>
      </w:r>
      <w:r w:rsidRPr="008613DB">
        <w:rPr>
          <w:rFonts w:asciiTheme="minorHAnsi" w:eastAsia="Times New Roman" w:hAnsiTheme="minorHAnsi" w:cs="Times New Roman"/>
          <w:sz w:val="22"/>
          <w:szCs w:val="22"/>
          <w:lang w:val="en-US"/>
        </w:rPr>
        <w:t xml:space="preserve">. Princeton: Princeton University Press, 2001. </w:t>
      </w:r>
      <w:hyperlink r:id="rId38" w:history="1">
        <w:r w:rsidRPr="008613DB">
          <w:rPr>
            <w:rStyle w:val="Hyperlink"/>
            <w:rFonts w:asciiTheme="minorHAnsi" w:eastAsia="Times New Roman" w:hAnsiTheme="minorHAnsi" w:cs="Times New Roman"/>
            <w:sz w:val="22"/>
            <w:szCs w:val="22"/>
            <w:u w:val="none"/>
            <w:lang w:val="en-US"/>
          </w:rPr>
          <w:t>https://doi.org/10.2307/j.ctt1trkhws</w:t>
        </w:r>
      </w:hyperlink>
      <w:r w:rsidRPr="008613DB">
        <w:rPr>
          <w:rFonts w:asciiTheme="minorHAnsi" w:eastAsia="Times New Roman" w:hAnsiTheme="minorHAnsi" w:cs="Times New Roman"/>
          <w:sz w:val="22"/>
          <w:szCs w:val="22"/>
          <w:lang w:val="en-US"/>
        </w:rPr>
        <w:t>.</w:t>
      </w:r>
    </w:p>
    <w:p w14:paraId="24D00FC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Metzler, Hannah, and David Garcia. "Social Drivers and Algorithmic Mechanisms on Digital Media." </w:t>
      </w:r>
      <w:r w:rsidRPr="008613DB">
        <w:rPr>
          <w:rFonts w:asciiTheme="minorHAnsi" w:eastAsia="Times New Roman" w:hAnsiTheme="minorHAnsi" w:cs="Times New Roman"/>
          <w:i/>
          <w:iCs/>
          <w:sz w:val="22"/>
          <w:szCs w:val="22"/>
          <w:lang w:val="en-US"/>
        </w:rPr>
        <w:t>Perspectives on Psychological Science</w:t>
      </w:r>
      <w:r w:rsidRPr="008613DB">
        <w:rPr>
          <w:rFonts w:asciiTheme="minorHAnsi" w:eastAsia="Times New Roman" w:hAnsiTheme="minorHAnsi" w:cs="Times New Roman"/>
          <w:sz w:val="22"/>
          <w:szCs w:val="22"/>
          <w:lang w:val="en-US"/>
        </w:rPr>
        <w:t xml:space="preserve"> 19, no. 5 (2024): 735–748. </w:t>
      </w:r>
      <w:hyperlink r:id="rId39" w:history="1">
        <w:r w:rsidRPr="008613DB">
          <w:rPr>
            <w:rStyle w:val="Hyperlink"/>
            <w:rFonts w:asciiTheme="minorHAnsi" w:eastAsia="Times New Roman" w:hAnsiTheme="minorHAnsi" w:cs="Times New Roman"/>
            <w:sz w:val="22"/>
            <w:szCs w:val="22"/>
            <w:u w:val="none"/>
            <w:lang w:val="en-US"/>
          </w:rPr>
          <w:t>https://doi.org/10.1177/17456916231185057</w:t>
        </w:r>
      </w:hyperlink>
      <w:r w:rsidRPr="008613DB">
        <w:rPr>
          <w:rFonts w:asciiTheme="minorHAnsi" w:eastAsia="Times New Roman" w:hAnsiTheme="minorHAnsi" w:cs="Times New Roman"/>
          <w:sz w:val="22"/>
          <w:szCs w:val="22"/>
          <w:lang w:val="en-US"/>
        </w:rPr>
        <w:t>.</w:t>
      </w:r>
    </w:p>
    <w:p w14:paraId="5CFADC79"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Moosavi, Leon. "The Deracialization of Antisemitism." </w:t>
      </w:r>
      <w:r w:rsidRPr="008613DB">
        <w:rPr>
          <w:rFonts w:asciiTheme="minorHAnsi" w:eastAsia="Times New Roman" w:hAnsiTheme="minorHAnsi" w:cs="Times New Roman"/>
          <w:i/>
          <w:iCs/>
          <w:sz w:val="22"/>
          <w:szCs w:val="22"/>
          <w:lang w:val="en-US"/>
        </w:rPr>
        <w:t>Ethnic and Racial Studies</w:t>
      </w:r>
      <w:r w:rsidRPr="008613DB">
        <w:rPr>
          <w:rFonts w:asciiTheme="minorHAnsi" w:eastAsia="Times New Roman" w:hAnsiTheme="minorHAnsi" w:cs="Times New Roman"/>
          <w:sz w:val="22"/>
          <w:szCs w:val="22"/>
          <w:lang w:val="en-US"/>
        </w:rPr>
        <w:t xml:space="preserve"> 43, no. 9 (2020): 1665–1684. </w:t>
      </w:r>
      <w:hyperlink r:id="rId40" w:history="1">
        <w:r w:rsidRPr="008613DB">
          <w:rPr>
            <w:rStyle w:val="Hyperlink"/>
            <w:rFonts w:asciiTheme="minorHAnsi" w:eastAsia="Times New Roman" w:hAnsiTheme="minorHAnsi" w:cs="Times New Roman"/>
            <w:sz w:val="22"/>
            <w:szCs w:val="22"/>
            <w:u w:val="none"/>
            <w:lang w:val="en-US"/>
          </w:rPr>
          <w:t>https://doi.org/10.1080/01419870.2020.1718173</w:t>
        </w:r>
      </w:hyperlink>
      <w:r w:rsidRPr="008613DB">
        <w:rPr>
          <w:rFonts w:asciiTheme="minorHAnsi" w:eastAsia="Times New Roman" w:hAnsiTheme="minorHAnsi" w:cs="Times New Roman"/>
          <w:sz w:val="22"/>
          <w:szCs w:val="22"/>
          <w:lang w:val="en-US"/>
        </w:rPr>
        <w:t>.</w:t>
      </w:r>
    </w:p>
    <w:p w14:paraId="1EE90638"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Nelson, Cary. </w:t>
      </w:r>
      <w:r w:rsidRPr="008613DB">
        <w:rPr>
          <w:rFonts w:asciiTheme="minorHAnsi" w:eastAsia="Times New Roman" w:hAnsiTheme="minorHAnsi" w:cs="Times New Roman"/>
          <w:i/>
          <w:iCs/>
          <w:sz w:val="22"/>
          <w:szCs w:val="22"/>
          <w:lang w:val="en-US"/>
        </w:rPr>
        <w:t>Israel Denial: Anti-Zionism, Anti-Semitism, and the Faculty Campaign Against the Jewish State</w:t>
      </w:r>
      <w:r w:rsidRPr="008613DB">
        <w:rPr>
          <w:rFonts w:asciiTheme="minorHAnsi" w:eastAsia="Times New Roman" w:hAnsiTheme="minorHAnsi" w:cs="Times New Roman"/>
          <w:sz w:val="22"/>
          <w:szCs w:val="22"/>
          <w:lang w:val="en-US"/>
        </w:rPr>
        <w:t>. Bloomington: Indiana University Press, 2019.</w:t>
      </w:r>
    </w:p>
    <w:p w14:paraId="6CA05A46"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Nikunen</w:t>
      </w:r>
      <w:proofErr w:type="spellEnd"/>
      <w:r w:rsidRPr="008613DB">
        <w:rPr>
          <w:rFonts w:asciiTheme="minorHAnsi" w:eastAsia="Times New Roman" w:hAnsiTheme="minorHAnsi" w:cs="Times New Roman"/>
          <w:sz w:val="22"/>
          <w:szCs w:val="22"/>
          <w:lang w:val="en-US"/>
        </w:rPr>
        <w:t xml:space="preserve">, Kaarina, Paula Haara, Heidi Kosonen, Aleksi Knuutila, Reeta </w:t>
      </w:r>
      <w:proofErr w:type="spellStart"/>
      <w:r w:rsidRPr="008613DB">
        <w:rPr>
          <w:rFonts w:asciiTheme="minorHAnsi" w:eastAsia="Times New Roman" w:hAnsiTheme="minorHAnsi" w:cs="Times New Roman"/>
          <w:sz w:val="22"/>
          <w:szCs w:val="22"/>
          <w:lang w:val="en-US"/>
        </w:rPr>
        <w:t>Pöyhtäri</w:t>
      </w:r>
      <w:proofErr w:type="spellEnd"/>
      <w:r w:rsidRPr="008613DB">
        <w:rPr>
          <w:rFonts w:asciiTheme="minorHAnsi" w:eastAsia="Times New Roman" w:hAnsiTheme="minorHAnsi" w:cs="Times New Roman"/>
          <w:sz w:val="22"/>
          <w:szCs w:val="22"/>
          <w:lang w:val="en-US"/>
        </w:rPr>
        <w:t xml:space="preserve">, and Tuija Saresma. "Contested Meanings of Hate Speech and the Post-Truth Condition on Digital Platforms." </w:t>
      </w:r>
      <w:r w:rsidRPr="008613DB">
        <w:rPr>
          <w:rFonts w:asciiTheme="minorHAnsi" w:eastAsia="Times New Roman" w:hAnsiTheme="minorHAnsi" w:cs="Times New Roman"/>
          <w:i/>
          <w:iCs/>
          <w:sz w:val="22"/>
          <w:szCs w:val="22"/>
          <w:lang w:val="en-US"/>
        </w:rPr>
        <w:t>Social Media + Society</w:t>
      </w:r>
      <w:r w:rsidRPr="008613DB">
        <w:rPr>
          <w:rFonts w:asciiTheme="minorHAnsi" w:eastAsia="Times New Roman" w:hAnsiTheme="minorHAnsi" w:cs="Times New Roman"/>
          <w:sz w:val="22"/>
          <w:szCs w:val="22"/>
          <w:lang w:val="en-US"/>
        </w:rPr>
        <w:t xml:space="preserve"> 11, no. 2 (2025). </w:t>
      </w:r>
      <w:hyperlink r:id="rId41" w:history="1">
        <w:r w:rsidRPr="008613DB">
          <w:rPr>
            <w:rStyle w:val="Hyperlink"/>
            <w:rFonts w:asciiTheme="minorHAnsi" w:eastAsia="Times New Roman" w:hAnsiTheme="minorHAnsi" w:cs="Times New Roman"/>
            <w:sz w:val="22"/>
            <w:szCs w:val="22"/>
            <w:u w:val="none"/>
            <w:lang w:val="en-US"/>
          </w:rPr>
          <w:t>https://doi.org/10.1177/20563051251341794</w:t>
        </w:r>
      </w:hyperlink>
      <w:r w:rsidRPr="008613DB">
        <w:rPr>
          <w:rFonts w:asciiTheme="minorHAnsi" w:eastAsia="Times New Roman" w:hAnsiTheme="minorHAnsi" w:cs="Times New Roman"/>
          <w:sz w:val="22"/>
          <w:szCs w:val="22"/>
          <w:lang w:val="en-US"/>
        </w:rPr>
        <w:t>.</w:t>
      </w:r>
    </w:p>
    <w:p w14:paraId="5EB417A7"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Pariser, Eli. </w:t>
      </w:r>
      <w:r w:rsidRPr="008613DB">
        <w:rPr>
          <w:rFonts w:asciiTheme="minorHAnsi" w:eastAsia="Times New Roman" w:hAnsiTheme="minorHAnsi" w:cs="Times New Roman"/>
          <w:i/>
          <w:iCs/>
          <w:sz w:val="22"/>
          <w:szCs w:val="22"/>
          <w:lang w:val="en-US"/>
        </w:rPr>
        <w:t>The Filter Bubble: What the Internet Is Hiding from You</w:t>
      </w:r>
      <w:r w:rsidRPr="008613DB">
        <w:rPr>
          <w:rFonts w:asciiTheme="minorHAnsi" w:eastAsia="Times New Roman" w:hAnsiTheme="minorHAnsi" w:cs="Times New Roman"/>
          <w:sz w:val="22"/>
          <w:szCs w:val="22"/>
          <w:lang w:val="en-US"/>
        </w:rPr>
        <w:t>. New York: Penguin Press, 2011.</w:t>
      </w:r>
    </w:p>
    <w:p w14:paraId="3DFC54F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Phillips, Whitney, and Ryan M. Milner. </w:t>
      </w:r>
      <w:r w:rsidRPr="008613DB">
        <w:rPr>
          <w:rFonts w:asciiTheme="minorHAnsi" w:eastAsia="Times New Roman" w:hAnsiTheme="minorHAnsi" w:cs="Times New Roman"/>
          <w:i/>
          <w:iCs/>
          <w:sz w:val="22"/>
          <w:szCs w:val="22"/>
          <w:lang w:val="en-US"/>
        </w:rPr>
        <w:t>The Ambivalent Internet: Mischief, Oddity, and Antagonism Online</w:t>
      </w:r>
      <w:r w:rsidRPr="008613DB">
        <w:rPr>
          <w:rFonts w:asciiTheme="minorHAnsi" w:eastAsia="Times New Roman" w:hAnsiTheme="minorHAnsi" w:cs="Times New Roman"/>
          <w:sz w:val="22"/>
          <w:szCs w:val="22"/>
          <w:lang w:val="en-US"/>
        </w:rPr>
        <w:t>. Cambridge: Polity Press, 2017.</w:t>
      </w:r>
    </w:p>
    <w:p w14:paraId="14550FEE"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Reisigl, Martin, and Ruth Wodak. </w:t>
      </w:r>
      <w:r w:rsidRPr="008613DB">
        <w:rPr>
          <w:rFonts w:asciiTheme="minorHAnsi" w:eastAsia="Times New Roman" w:hAnsiTheme="minorHAnsi" w:cs="Times New Roman"/>
          <w:i/>
          <w:iCs/>
          <w:sz w:val="22"/>
          <w:szCs w:val="22"/>
          <w:lang w:val="en-US"/>
        </w:rPr>
        <w:t>Discourse and Discrimination: Rhetorics of Racism and Antisemitism</w:t>
      </w:r>
      <w:r w:rsidRPr="008613DB">
        <w:rPr>
          <w:rFonts w:asciiTheme="minorHAnsi" w:eastAsia="Times New Roman" w:hAnsiTheme="minorHAnsi" w:cs="Times New Roman"/>
          <w:sz w:val="22"/>
          <w:szCs w:val="22"/>
          <w:lang w:val="en-US"/>
        </w:rPr>
        <w:t>. London: Routledge, 2001.</w:t>
      </w:r>
    </w:p>
    <w:p w14:paraId="1E50E2C6"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Rensmann, Lars. </w:t>
      </w:r>
      <w:r w:rsidRPr="008613DB">
        <w:rPr>
          <w:rFonts w:asciiTheme="minorHAnsi" w:eastAsia="Times New Roman" w:hAnsiTheme="minorHAnsi" w:cs="Times New Roman"/>
          <w:i/>
          <w:iCs/>
          <w:sz w:val="22"/>
          <w:szCs w:val="22"/>
          <w:lang w:val="en-US"/>
        </w:rPr>
        <w:t>The Politics of Unreason: The Frankfurt School and the Origins of Modern Antisemitism</w:t>
      </w:r>
      <w:r w:rsidRPr="008613DB">
        <w:rPr>
          <w:rFonts w:asciiTheme="minorHAnsi" w:eastAsia="Times New Roman" w:hAnsiTheme="minorHAnsi" w:cs="Times New Roman"/>
          <w:sz w:val="22"/>
          <w:szCs w:val="22"/>
          <w:lang w:val="en-US"/>
        </w:rPr>
        <w:t>. Albany: State University of New York Press, 2017.</w:t>
      </w:r>
    </w:p>
    <w:p w14:paraId="20187A15"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Ribeiro, Manoel Horta, Raphael Ottoni, Robert West, Virgílio A. F. Almeida, and Wagner Meira Jr. "Auditing Radicalization Pathways on YouTube." In </w:t>
      </w:r>
      <w:r w:rsidRPr="008613DB">
        <w:rPr>
          <w:rFonts w:asciiTheme="minorHAnsi" w:eastAsia="Times New Roman" w:hAnsiTheme="minorHAnsi" w:cs="Times New Roman"/>
          <w:i/>
          <w:iCs/>
          <w:sz w:val="22"/>
          <w:szCs w:val="22"/>
          <w:lang w:val="en-US"/>
        </w:rPr>
        <w:t>FAT</w:t>
      </w:r>
      <w:r w:rsidRPr="008613DB">
        <w:rPr>
          <w:rFonts w:asciiTheme="minorHAnsi" w:eastAsia="Times New Roman" w:hAnsiTheme="minorHAnsi" w:cs="Times New Roman"/>
          <w:sz w:val="22"/>
          <w:szCs w:val="22"/>
          <w:lang w:val="en-US"/>
        </w:rPr>
        <w:t xml:space="preserve"> </w:t>
      </w:r>
      <w:r w:rsidRPr="008613DB">
        <w:rPr>
          <w:rFonts w:asciiTheme="minorHAnsi" w:eastAsia="Times New Roman" w:hAnsiTheme="minorHAnsi" w:cs="Times New Roman"/>
          <w:i/>
          <w:iCs/>
          <w:sz w:val="22"/>
          <w:szCs w:val="22"/>
          <w:lang w:val="en-US"/>
        </w:rPr>
        <w:t>'20: Proceedings of the 2020 Conference on Fairness, Accountability, and Transparency</w:t>
      </w:r>
      <w:r w:rsidRPr="008613DB">
        <w:rPr>
          <w:rFonts w:asciiTheme="minorHAnsi" w:eastAsia="Times New Roman" w:hAnsiTheme="minorHAnsi" w:cs="Times New Roman"/>
          <w:sz w:val="22"/>
          <w:szCs w:val="22"/>
          <w:lang w:val="en-US"/>
        </w:rPr>
        <w:t xml:space="preserve">, 131–141. New York: Association for Computing Machinery, 2020. </w:t>
      </w:r>
      <w:hyperlink r:id="rId42" w:history="1">
        <w:r w:rsidRPr="008613DB">
          <w:rPr>
            <w:rStyle w:val="Hyperlink"/>
            <w:rFonts w:asciiTheme="minorHAnsi" w:eastAsia="Times New Roman" w:hAnsiTheme="minorHAnsi" w:cs="Times New Roman"/>
            <w:sz w:val="22"/>
            <w:szCs w:val="22"/>
            <w:u w:val="none"/>
            <w:lang w:val="en-US"/>
          </w:rPr>
          <w:t>https://doi.org/10.1145/3351095.3372879</w:t>
        </w:r>
      </w:hyperlink>
      <w:r w:rsidRPr="008613DB">
        <w:rPr>
          <w:rFonts w:asciiTheme="minorHAnsi" w:eastAsia="Times New Roman" w:hAnsiTheme="minorHAnsi" w:cs="Times New Roman"/>
          <w:sz w:val="22"/>
          <w:szCs w:val="22"/>
          <w:lang w:val="en-US"/>
        </w:rPr>
        <w:t>.</w:t>
      </w:r>
    </w:p>
    <w:p w14:paraId="66103B4A"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Rich, Dave. </w:t>
      </w:r>
      <w:r w:rsidRPr="008613DB">
        <w:rPr>
          <w:rFonts w:asciiTheme="minorHAnsi" w:eastAsia="Times New Roman" w:hAnsiTheme="minorHAnsi" w:cs="Times New Roman"/>
          <w:i/>
          <w:iCs/>
          <w:sz w:val="22"/>
          <w:szCs w:val="22"/>
          <w:lang w:val="en-US"/>
        </w:rPr>
        <w:t>The Left's Jewish Problem: Jeremy Corbyn, Israel and Anti-Semitism</w:t>
      </w:r>
      <w:r w:rsidRPr="008613DB">
        <w:rPr>
          <w:rFonts w:asciiTheme="minorHAnsi" w:eastAsia="Times New Roman" w:hAnsiTheme="minorHAnsi" w:cs="Times New Roman"/>
          <w:sz w:val="22"/>
          <w:szCs w:val="22"/>
          <w:lang w:val="en-US"/>
        </w:rPr>
        <w:t xml:space="preserve">. London: </w:t>
      </w:r>
      <w:proofErr w:type="spellStart"/>
      <w:r w:rsidRPr="008613DB">
        <w:rPr>
          <w:rFonts w:asciiTheme="minorHAnsi" w:eastAsia="Times New Roman" w:hAnsiTheme="minorHAnsi" w:cs="Times New Roman"/>
          <w:sz w:val="22"/>
          <w:szCs w:val="22"/>
          <w:lang w:val="en-US"/>
        </w:rPr>
        <w:t>Biteback</w:t>
      </w:r>
      <w:proofErr w:type="spellEnd"/>
      <w:r w:rsidRPr="008613DB">
        <w:rPr>
          <w:rFonts w:asciiTheme="minorHAnsi" w:eastAsia="Times New Roman" w:hAnsiTheme="minorHAnsi" w:cs="Times New Roman"/>
          <w:sz w:val="22"/>
          <w:szCs w:val="22"/>
          <w:lang w:val="en-US"/>
        </w:rPr>
        <w:t xml:space="preserve"> Publishing, 2016.</w:t>
      </w:r>
    </w:p>
    <w:p w14:paraId="17BF608D"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Riedl, Martin J., Josephine Lukito, and Samuel C. Woolley. "Political Influencers on Social Media: An Introduction." </w:t>
      </w:r>
      <w:r w:rsidRPr="008613DB">
        <w:rPr>
          <w:rFonts w:asciiTheme="minorHAnsi" w:eastAsia="Times New Roman" w:hAnsiTheme="minorHAnsi" w:cs="Times New Roman"/>
          <w:i/>
          <w:iCs/>
          <w:sz w:val="22"/>
          <w:szCs w:val="22"/>
          <w:lang w:val="en-US"/>
        </w:rPr>
        <w:t>Social Media + Society</w:t>
      </w:r>
      <w:r w:rsidRPr="008613DB">
        <w:rPr>
          <w:rFonts w:asciiTheme="minorHAnsi" w:eastAsia="Times New Roman" w:hAnsiTheme="minorHAnsi" w:cs="Times New Roman"/>
          <w:sz w:val="22"/>
          <w:szCs w:val="22"/>
          <w:lang w:val="en-US"/>
        </w:rPr>
        <w:t xml:space="preserve"> 9, no. 2 (2023). </w:t>
      </w:r>
      <w:hyperlink r:id="rId43" w:history="1">
        <w:r w:rsidRPr="008613DB">
          <w:rPr>
            <w:rStyle w:val="Hyperlink"/>
            <w:rFonts w:asciiTheme="minorHAnsi" w:eastAsia="Times New Roman" w:hAnsiTheme="minorHAnsi" w:cs="Times New Roman"/>
            <w:sz w:val="22"/>
            <w:szCs w:val="22"/>
            <w:u w:val="none"/>
            <w:lang w:val="en-US"/>
          </w:rPr>
          <w:t>https://doi.org/10.1177/20563051231177938</w:t>
        </w:r>
      </w:hyperlink>
      <w:r w:rsidRPr="008613DB">
        <w:rPr>
          <w:rFonts w:asciiTheme="minorHAnsi" w:eastAsia="Times New Roman" w:hAnsiTheme="minorHAnsi" w:cs="Times New Roman"/>
          <w:sz w:val="22"/>
          <w:szCs w:val="22"/>
          <w:lang w:val="en-US"/>
        </w:rPr>
        <w:t>.</w:t>
      </w:r>
    </w:p>
    <w:p w14:paraId="23E7AC75"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Robertson, K. "After Hospital Blast, Headlines Shift With Changing Claims." </w:t>
      </w:r>
      <w:r w:rsidRPr="008613DB">
        <w:rPr>
          <w:rFonts w:asciiTheme="minorHAnsi" w:eastAsia="Times New Roman" w:hAnsiTheme="minorHAnsi" w:cs="Times New Roman"/>
          <w:i/>
          <w:iCs/>
          <w:sz w:val="22"/>
          <w:szCs w:val="22"/>
          <w:lang w:val="en-US"/>
        </w:rPr>
        <w:t>The New York Times</w:t>
      </w:r>
      <w:r w:rsidRPr="008613DB">
        <w:rPr>
          <w:rFonts w:asciiTheme="minorHAnsi" w:eastAsia="Times New Roman" w:hAnsiTheme="minorHAnsi" w:cs="Times New Roman"/>
          <w:sz w:val="22"/>
          <w:szCs w:val="22"/>
          <w:lang w:val="en-US"/>
        </w:rPr>
        <w:t xml:space="preserve">, October 19, 2023. </w:t>
      </w:r>
      <w:hyperlink r:id="rId44" w:history="1">
        <w:r w:rsidRPr="008613DB">
          <w:rPr>
            <w:rStyle w:val="Hyperlink"/>
            <w:rFonts w:asciiTheme="minorHAnsi" w:eastAsia="Times New Roman" w:hAnsiTheme="minorHAnsi" w:cs="Times New Roman"/>
            <w:sz w:val="22"/>
            <w:szCs w:val="22"/>
            <w:u w:val="none"/>
            <w:lang w:val="en-US"/>
          </w:rPr>
          <w:t>https://www.nytimes.com/2023/10/18/business/media/hospital-blast-gaza-reports.html</w:t>
        </w:r>
      </w:hyperlink>
      <w:r w:rsidRPr="008613DB">
        <w:rPr>
          <w:rFonts w:asciiTheme="minorHAnsi" w:eastAsia="Times New Roman" w:hAnsiTheme="minorHAnsi" w:cs="Times New Roman"/>
          <w:sz w:val="22"/>
          <w:szCs w:val="22"/>
          <w:lang w:val="en-US"/>
        </w:rPr>
        <w:t>.</w:t>
      </w:r>
    </w:p>
    <w:p w14:paraId="09CFD6EE"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lastRenderedPageBreak/>
        <w:t>Rösner</w:t>
      </w:r>
      <w:proofErr w:type="spellEnd"/>
      <w:r w:rsidRPr="008613DB">
        <w:rPr>
          <w:rFonts w:asciiTheme="minorHAnsi" w:eastAsia="Times New Roman" w:hAnsiTheme="minorHAnsi" w:cs="Times New Roman"/>
          <w:sz w:val="22"/>
          <w:szCs w:val="22"/>
          <w:lang w:val="en-US"/>
        </w:rPr>
        <w:t xml:space="preserve">, Leonie, and Nicole C. Krämer. "Verbal Venting in the Social Web: Effects of Anonymity and Group Norms on Aggressive Language Use in Online Comments." </w:t>
      </w:r>
      <w:r w:rsidRPr="008613DB">
        <w:rPr>
          <w:rFonts w:asciiTheme="minorHAnsi" w:eastAsia="Times New Roman" w:hAnsiTheme="minorHAnsi" w:cs="Times New Roman"/>
          <w:i/>
          <w:iCs/>
          <w:sz w:val="22"/>
          <w:szCs w:val="22"/>
          <w:lang w:val="en-US"/>
        </w:rPr>
        <w:t>Social Media + Society</w:t>
      </w:r>
      <w:r w:rsidRPr="008613DB">
        <w:rPr>
          <w:rFonts w:asciiTheme="minorHAnsi" w:eastAsia="Times New Roman" w:hAnsiTheme="minorHAnsi" w:cs="Times New Roman"/>
          <w:sz w:val="22"/>
          <w:szCs w:val="22"/>
          <w:lang w:val="en-US"/>
        </w:rPr>
        <w:t xml:space="preserve"> 2, no. 3 (2016). </w:t>
      </w:r>
      <w:hyperlink r:id="rId45" w:history="1">
        <w:r w:rsidRPr="008613DB">
          <w:rPr>
            <w:rStyle w:val="Hyperlink"/>
            <w:rFonts w:asciiTheme="minorHAnsi" w:eastAsia="Times New Roman" w:hAnsiTheme="minorHAnsi" w:cs="Times New Roman"/>
            <w:sz w:val="22"/>
            <w:szCs w:val="22"/>
            <w:u w:val="none"/>
            <w:lang w:val="en-US"/>
          </w:rPr>
          <w:t>https://doi.org/10.1177/2056305116664220</w:t>
        </w:r>
      </w:hyperlink>
      <w:r w:rsidRPr="008613DB">
        <w:rPr>
          <w:rFonts w:asciiTheme="minorHAnsi" w:eastAsia="Times New Roman" w:hAnsiTheme="minorHAnsi" w:cs="Times New Roman"/>
          <w:sz w:val="22"/>
          <w:szCs w:val="22"/>
          <w:lang w:val="en-US"/>
        </w:rPr>
        <w:t>.</w:t>
      </w:r>
    </w:p>
    <w:p w14:paraId="05751473"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Saul, Jennifer. "Dogwhistles, Political Manipulation, and Philosophy of Language." In </w:t>
      </w:r>
      <w:r w:rsidRPr="008613DB">
        <w:rPr>
          <w:rFonts w:asciiTheme="minorHAnsi" w:eastAsia="Times New Roman" w:hAnsiTheme="minorHAnsi" w:cs="Times New Roman"/>
          <w:i/>
          <w:iCs/>
          <w:sz w:val="22"/>
          <w:szCs w:val="22"/>
          <w:lang w:val="en-US"/>
        </w:rPr>
        <w:t>New Work on Speech Acts</w:t>
      </w:r>
      <w:r w:rsidRPr="008613DB">
        <w:rPr>
          <w:rFonts w:asciiTheme="minorHAnsi" w:eastAsia="Times New Roman" w:hAnsiTheme="minorHAnsi" w:cs="Times New Roman"/>
          <w:sz w:val="22"/>
          <w:szCs w:val="22"/>
          <w:lang w:val="en-US"/>
        </w:rPr>
        <w:t>, edited by Daniel Fogal, Daniel W. Harris, and Matt Moss, 360–383. Oxford: Oxford University Press, 2018.</w:t>
      </w:r>
    </w:p>
    <w:p w14:paraId="779E24CA"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Schmuck, Desirée, Marlis Hirsch, </w:t>
      </w:r>
      <w:proofErr w:type="spellStart"/>
      <w:r w:rsidRPr="008613DB">
        <w:rPr>
          <w:rFonts w:asciiTheme="minorHAnsi" w:eastAsia="Times New Roman" w:hAnsiTheme="minorHAnsi" w:cs="Times New Roman"/>
          <w:sz w:val="22"/>
          <w:szCs w:val="22"/>
          <w:lang w:val="en-US"/>
        </w:rPr>
        <w:t>Aljosha</w:t>
      </w:r>
      <w:proofErr w:type="spellEnd"/>
      <w:r w:rsidRPr="008613DB">
        <w:rPr>
          <w:rFonts w:asciiTheme="minorHAnsi" w:eastAsia="Times New Roman" w:hAnsiTheme="minorHAnsi" w:cs="Times New Roman"/>
          <w:sz w:val="22"/>
          <w:szCs w:val="22"/>
          <w:lang w:val="en-US"/>
        </w:rPr>
        <w:t xml:space="preserve"> Stevic, and Jörg Matthes. "Politics – Simply Explained? How Influencers Affect Youth's Perceived Simplification of Politics, Political Cynicism, and Political Interest." </w:t>
      </w:r>
      <w:r w:rsidRPr="008613DB">
        <w:rPr>
          <w:rFonts w:asciiTheme="minorHAnsi" w:eastAsia="Times New Roman" w:hAnsiTheme="minorHAnsi" w:cs="Times New Roman"/>
          <w:i/>
          <w:iCs/>
          <w:sz w:val="22"/>
          <w:szCs w:val="22"/>
          <w:lang w:val="en-US"/>
        </w:rPr>
        <w:t>The International Journal of Press/Politics</w:t>
      </w:r>
      <w:r w:rsidRPr="008613DB">
        <w:rPr>
          <w:rFonts w:asciiTheme="minorHAnsi" w:eastAsia="Times New Roman" w:hAnsiTheme="minorHAnsi" w:cs="Times New Roman"/>
          <w:sz w:val="22"/>
          <w:szCs w:val="22"/>
          <w:lang w:val="en-US"/>
        </w:rPr>
        <w:t xml:space="preserve"> 27, no. 3 (2022): 738–762. </w:t>
      </w:r>
      <w:hyperlink r:id="rId46" w:history="1">
        <w:r w:rsidRPr="008613DB">
          <w:rPr>
            <w:rStyle w:val="Hyperlink"/>
            <w:rFonts w:asciiTheme="minorHAnsi" w:eastAsia="Times New Roman" w:hAnsiTheme="minorHAnsi" w:cs="Times New Roman"/>
            <w:sz w:val="22"/>
            <w:szCs w:val="22"/>
            <w:u w:val="none"/>
            <w:lang w:val="en-US"/>
          </w:rPr>
          <w:t>https://doi.org/10.1177/19401612221088987</w:t>
        </w:r>
      </w:hyperlink>
      <w:r w:rsidRPr="008613DB">
        <w:rPr>
          <w:rFonts w:asciiTheme="minorHAnsi" w:eastAsia="Times New Roman" w:hAnsiTheme="minorHAnsi" w:cs="Times New Roman"/>
          <w:sz w:val="22"/>
          <w:szCs w:val="22"/>
          <w:lang w:val="en-US"/>
        </w:rPr>
        <w:t>.</w:t>
      </w:r>
    </w:p>
    <w:p w14:paraId="08F64F40"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Schwarz-Friesel, Monika. "Antisemitism 2.0 and the Cyberculture of Hate: Hostility towards Jews as a Cultural Constant and Collective Emotional Value in the Digital Age." </w:t>
      </w:r>
      <w:r w:rsidRPr="008613DB">
        <w:rPr>
          <w:rFonts w:asciiTheme="minorHAnsi" w:eastAsia="Times New Roman" w:hAnsiTheme="minorHAnsi" w:cs="Times New Roman"/>
          <w:i/>
          <w:iCs/>
          <w:sz w:val="22"/>
          <w:szCs w:val="22"/>
          <w:lang w:val="en-US"/>
        </w:rPr>
        <w:t>Israel Studies Review</w:t>
      </w:r>
      <w:r w:rsidRPr="008613DB">
        <w:rPr>
          <w:rFonts w:asciiTheme="minorHAnsi" w:eastAsia="Times New Roman" w:hAnsiTheme="minorHAnsi" w:cs="Times New Roman"/>
          <w:sz w:val="22"/>
          <w:szCs w:val="22"/>
          <w:lang w:val="en-US"/>
        </w:rPr>
        <w:t xml:space="preserve"> 34, no. 1 (2019): 1–29. </w:t>
      </w:r>
      <w:hyperlink r:id="rId47" w:history="1">
        <w:r w:rsidRPr="008613DB">
          <w:rPr>
            <w:rStyle w:val="Hyperlink"/>
            <w:rFonts w:asciiTheme="minorHAnsi" w:eastAsia="Times New Roman" w:hAnsiTheme="minorHAnsi" w:cs="Times New Roman"/>
            <w:sz w:val="22"/>
            <w:szCs w:val="22"/>
            <w:u w:val="none"/>
            <w:lang w:val="en-US"/>
          </w:rPr>
          <w:t>https://doi.org/10.3167/isr.2019.340102</w:t>
        </w:r>
      </w:hyperlink>
      <w:r w:rsidRPr="008613DB">
        <w:rPr>
          <w:rFonts w:asciiTheme="minorHAnsi" w:eastAsia="Times New Roman" w:hAnsiTheme="minorHAnsi" w:cs="Times New Roman"/>
          <w:sz w:val="22"/>
          <w:szCs w:val="22"/>
          <w:lang w:val="en-US"/>
        </w:rPr>
        <w:t>.</w:t>
      </w:r>
    </w:p>
    <w:p w14:paraId="6C4AF315"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Schwarz-Friesel, Monika. "Language and Emotion: The Cognitive Linguistic Perspective." In </w:t>
      </w:r>
      <w:r w:rsidRPr="008613DB">
        <w:rPr>
          <w:rFonts w:asciiTheme="minorHAnsi" w:eastAsia="Times New Roman" w:hAnsiTheme="minorHAnsi" w:cs="Times New Roman"/>
          <w:i/>
          <w:iCs/>
          <w:sz w:val="22"/>
          <w:szCs w:val="22"/>
          <w:lang w:val="en-US"/>
        </w:rPr>
        <w:t>Handbook of Language and Emotion</w:t>
      </w:r>
      <w:r w:rsidRPr="008613DB">
        <w:rPr>
          <w:rFonts w:asciiTheme="minorHAnsi" w:eastAsia="Times New Roman" w:hAnsiTheme="minorHAnsi" w:cs="Times New Roman"/>
          <w:sz w:val="22"/>
          <w:szCs w:val="22"/>
          <w:lang w:val="en-US"/>
        </w:rPr>
        <w:t>, edited by Ulrike M. Lüdtke, 157–173. Berlin: De Gruyter Mouton, 2015.</w:t>
      </w:r>
    </w:p>
    <w:p w14:paraId="125C6C9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Schwarz-Friesel, Monika, and Jehuda Reinharz. </w:t>
      </w:r>
      <w:r w:rsidRPr="008613DB">
        <w:rPr>
          <w:rFonts w:asciiTheme="minorHAnsi" w:eastAsia="Times New Roman" w:hAnsiTheme="minorHAnsi" w:cs="Times New Roman"/>
          <w:i/>
          <w:iCs/>
          <w:sz w:val="22"/>
          <w:szCs w:val="22"/>
          <w:lang w:val="en-US"/>
        </w:rPr>
        <w:t>Inside the Antisemitic Mind: The Language of Jew-Hatred in Contemporary Germany</w:t>
      </w:r>
      <w:r w:rsidRPr="008613DB">
        <w:rPr>
          <w:rFonts w:asciiTheme="minorHAnsi" w:eastAsia="Times New Roman" w:hAnsiTheme="minorHAnsi" w:cs="Times New Roman"/>
          <w:sz w:val="22"/>
          <w:szCs w:val="22"/>
          <w:lang w:val="en-US"/>
        </w:rPr>
        <w:t>. Waltham, MA: Brandeis University Press, 2017.</w:t>
      </w:r>
    </w:p>
    <w:p w14:paraId="7EBF596F"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Sedley, David. "Defining Antisemitism." </w:t>
      </w:r>
      <w:r w:rsidRPr="008613DB">
        <w:rPr>
          <w:rFonts w:asciiTheme="minorHAnsi" w:eastAsia="Times New Roman" w:hAnsiTheme="minorHAnsi" w:cs="Times New Roman"/>
          <w:i/>
          <w:iCs/>
          <w:sz w:val="22"/>
          <w:szCs w:val="22"/>
          <w:lang w:val="en-US"/>
        </w:rPr>
        <w:t>FATHOM</w:t>
      </w:r>
      <w:r w:rsidRPr="008613DB">
        <w:rPr>
          <w:rFonts w:asciiTheme="minorHAnsi" w:eastAsia="Times New Roman" w:hAnsiTheme="minorHAnsi" w:cs="Times New Roman"/>
          <w:sz w:val="22"/>
          <w:szCs w:val="22"/>
          <w:lang w:val="en-US"/>
        </w:rPr>
        <w:t xml:space="preserve">, June 2021. </w:t>
      </w:r>
      <w:hyperlink r:id="rId48" w:history="1">
        <w:r w:rsidRPr="008613DB">
          <w:rPr>
            <w:rStyle w:val="Hyperlink"/>
            <w:rFonts w:asciiTheme="minorHAnsi" w:eastAsia="Times New Roman" w:hAnsiTheme="minorHAnsi" w:cs="Times New Roman"/>
            <w:sz w:val="22"/>
            <w:szCs w:val="22"/>
            <w:u w:val="none"/>
            <w:lang w:val="en-US"/>
          </w:rPr>
          <w:t>https://fathomjournal.org/defining-antisemitism/</w:t>
        </w:r>
      </w:hyperlink>
      <w:r w:rsidRPr="008613DB">
        <w:rPr>
          <w:rFonts w:asciiTheme="minorHAnsi" w:eastAsia="Times New Roman" w:hAnsiTheme="minorHAnsi" w:cs="Times New Roman"/>
          <w:sz w:val="22"/>
          <w:szCs w:val="22"/>
          <w:lang w:val="en-US"/>
        </w:rPr>
        <w:t>.</w:t>
      </w:r>
    </w:p>
    <w:p w14:paraId="0DD70372"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Sharansky, Natan. "3D Test of Anti-Semitism: Demonization, Double Standards, Delegitimization." </w:t>
      </w:r>
      <w:r w:rsidRPr="008613DB">
        <w:rPr>
          <w:rFonts w:asciiTheme="minorHAnsi" w:eastAsia="Times New Roman" w:hAnsiTheme="minorHAnsi" w:cs="Times New Roman"/>
          <w:i/>
          <w:iCs/>
          <w:sz w:val="22"/>
          <w:szCs w:val="22"/>
          <w:lang w:val="en-US"/>
        </w:rPr>
        <w:t>Jewish Political Studies Review</w:t>
      </w:r>
      <w:r w:rsidRPr="008613DB">
        <w:rPr>
          <w:rFonts w:asciiTheme="minorHAnsi" w:eastAsia="Times New Roman" w:hAnsiTheme="minorHAnsi" w:cs="Times New Roman"/>
          <w:sz w:val="22"/>
          <w:szCs w:val="22"/>
          <w:lang w:val="en-US"/>
        </w:rPr>
        <w:t xml:space="preserve"> 16, nos. 3–4 (2004): 5–8.</w:t>
      </w:r>
    </w:p>
    <w:p w14:paraId="0CABD328"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Shifman, Limor. "The Cultural Logic of Photo-Based Meme Genres." </w:t>
      </w:r>
      <w:r w:rsidRPr="008613DB">
        <w:rPr>
          <w:rFonts w:asciiTheme="minorHAnsi" w:eastAsia="Times New Roman" w:hAnsiTheme="minorHAnsi" w:cs="Times New Roman"/>
          <w:i/>
          <w:iCs/>
          <w:sz w:val="22"/>
          <w:szCs w:val="22"/>
          <w:lang w:val="en-US"/>
        </w:rPr>
        <w:t>Journal of Visual Culture</w:t>
      </w:r>
      <w:r w:rsidRPr="008613DB">
        <w:rPr>
          <w:rFonts w:asciiTheme="minorHAnsi" w:eastAsia="Times New Roman" w:hAnsiTheme="minorHAnsi" w:cs="Times New Roman"/>
          <w:sz w:val="22"/>
          <w:szCs w:val="22"/>
          <w:lang w:val="en-US"/>
        </w:rPr>
        <w:t xml:space="preserve"> 13, no. 3 (2014): 340–358. </w:t>
      </w:r>
      <w:hyperlink r:id="rId49" w:history="1">
        <w:r w:rsidRPr="008613DB">
          <w:rPr>
            <w:rStyle w:val="Hyperlink"/>
            <w:rFonts w:asciiTheme="minorHAnsi" w:eastAsia="Times New Roman" w:hAnsiTheme="minorHAnsi" w:cs="Times New Roman"/>
            <w:sz w:val="22"/>
            <w:szCs w:val="22"/>
            <w:u w:val="none"/>
            <w:lang w:val="en-US"/>
          </w:rPr>
          <w:t>https://doi.org/10.1177/1470412914546577</w:t>
        </w:r>
      </w:hyperlink>
      <w:r w:rsidRPr="008613DB">
        <w:rPr>
          <w:rFonts w:asciiTheme="minorHAnsi" w:eastAsia="Times New Roman" w:hAnsiTheme="minorHAnsi" w:cs="Times New Roman"/>
          <w:sz w:val="22"/>
          <w:szCs w:val="22"/>
          <w:lang w:val="en-US"/>
        </w:rPr>
        <w:t>.</w:t>
      </w:r>
    </w:p>
    <w:p w14:paraId="36D0557C"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Stanley, Jason. </w:t>
      </w:r>
      <w:r w:rsidRPr="008613DB">
        <w:rPr>
          <w:rFonts w:asciiTheme="minorHAnsi" w:eastAsia="Times New Roman" w:hAnsiTheme="minorHAnsi" w:cs="Times New Roman"/>
          <w:i/>
          <w:iCs/>
          <w:sz w:val="22"/>
          <w:szCs w:val="22"/>
          <w:lang w:val="en-US"/>
        </w:rPr>
        <w:t>How Propaganda Works</w:t>
      </w:r>
      <w:r w:rsidRPr="008613DB">
        <w:rPr>
          <w:rFonts w:asciiTheme="minorHAnsi" w:eastAsia="Times New Roman" w:hAnsiTheme="minorHAnsi" w:cs="Times New Roman"/>
          <w:sz w:val="22"/>
          <w:szCs w:val="22"/>
          <w:lang w:val="en-US"/>
        </w:rPr>
        <w:t>. Princeton: Princeton University Press, 2015.</w:t>
      </w:r>
    </w:p>
    <w:p w14:paraId="716C5979"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Suler, John. "The Online Disinhibition Effect." </w:t>
      </w:r>
      <w:proofErr w:type="spellStart"/>
      <w:r w:rsidRPr="008613DB">
        <w:rPr>
          <w:rFonts w:asciiTheme="minorHAnsi" w:eastAsia="Times New Roman" w:hAnsiTheme="minorHAnsi" w:cs="Times New Roman"/>
          <w:i/>
          <w:iCs/>
          <w:sz w:val="22"/>
          <w:szCs w:val="22"/>
          <w:lang w:val="en-US"/>
        </w:rPr>
        <w:t>CyberPsychology</w:t>
      </w:r>
      <w:proofErr w:type="spellEnd"/>
      <w:r w:rsidRPr="008613DB">
        <w:rPr>
          <w:rFonts w:asciiTheme="minorHAnsi" w:eastAsia="Times New Roman" w:hAnsiTheme="minorHAnsi" w:cs="Times New Roman"/>
          <w:i/>
          <w:iCs/>
          <w:sz w:val="22"/>
          <w:szCs w:val="22"/>
          <w:lang w:val="en-US"/>
        </w:rPr>
        <w:t xml:space="preserve"> &amp; Behavior</w:t>
      </w:r>
      <w:r w:rsidRPr="008613DB">
        <w:rPr>
          <w:rFonts w:asciiTheme="minorHAnsi" w:eastAsia="Times New Roman" w:hAnsiTheme="minorHAnsi" w:cs="Times New Roman"/>
          <w:sz w:val="22"/>
          <w:szCs w:val="22"/>
          <w:lang w:val="en-US"/>
        </w:rPr>
        <w:t xml:space="preserve"> 7, no. 3 (2004): 321–326. </w:t>
      </w:r>
      <w:hyperlink r:id="rId50" w:history="1">
        <w:r w:rsidRPr="008613DB">
          <w:rPr>
            <w:rStyle w:val="Hyperlink"/>
            <w:rFonts w:asciiTheme="minorHAnsi" w:eastAsia="Times New Roman" w:hAnsiTheme="minorHAnsi" w:cs="Times New Roman"/>
            <w:sz w:val="22"/>
            <w:szCs w:val="22"/>
            <w:u w:val="none"/>
            <w:lang w:val="en-US"/>
          </w:rPr>
          <w:t>https://doi.org/10.1089/1094931041291295</w:t>
        </w:r>
      </w:hyperlink>
      <w:r w:rsidRPr="008613DB">
        <w:rPr>
          <w:rFonts w:asciiTheme="minorHAnsi" w:eastAsia="Times New Roman" w:hAnsiTheme="minorHAnsi" w:cs="Times New Roman"/>
          <w:sz w:val="22"/>
          <w:szCs w:val="22"/>
          <w:lang w:val="en-US"/>
        </w:rPr>
        <w:t>.</w:t>
      </w:r>
    </w:p>
    <w:p w14:paraId="64B17895"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Tufekci, Zeynep. </w:t>
      </w:r>
      <w:r w:rsidRPr="008613DB">
        <w:rPr>
          <w:rFonts w:asciiTheme="minorHAnsi" w:eastAsia="Times New Roman" w:hAnsiTheme="minorHAnsi" w:cs="Times New Roman"/>
          <w:i/>
          <w:iCs/>
          <w:sz w:val="22"/>
          <w:szCs w:val="22"/>
          <w:lang w:val="en-US"/>
        </w:rPr>
        <w:t>Twitter and Tear Gas: The Power and Fragility of Networked Protest</w:t>
      </w:r>
      <w:r w:rsidRPr="008613DB">
        <w:rPr>
          <w:rFonts w:asciiTheme="minorHAnsi" w:eastAsia="Times New Roman" w:hAnsiTheme="minorHAnsi" w:cs="Times New Roman"/>
          <w:sz w:val="22"/>
          <w:szCs w:val="22"/>
          <w:lang w:val="en-US"/>
        </w:rPr>
        <w:t>. New Haven, CT: Yale University Press, 2017.</w:t>
      </w:r>
    </w:p>
    <w:p w14:paraId="076BCF1D"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Tufekci, Zeynep. "YouTube, the Great Radicalizer." </w:t>
      </w:r>
      <w:r w:rsidRPr="008613DB">
        <w:rPr>
          <w:rFonts w:asciiTheme="minorHAnsi" w:eastAsia="Times New Roman" w:hAnsiTheme="minorHAnsi" w:cs="Times New Roman"/>
          <w:i/>
          <w:iCs/>
          <w:sz w:val="22"/>
          <w:szCs w:val="22"/>
          <w:lang w:val="en-US"/>
        </w:rPr>
        <w:t>The New York Times</w:t>
      </w:r>
      <w:r w:rsidRPr="008613DB">
        <w:rPr>
          <w:rFonts w:asciiTheme="minorHAnsi" w:eastAsia="Times New Roman" w:hAnsiTheme="minorHAnsi" w:cs="Times New Roman"/>
          <w:sz w:val="22"/>
          <w:szCs w:val="22"/>
          <w:lang w:val="en-US"/>
        </w:rPr>
        <w:t xml:space="preserve">, March 10, 2018. </w:t>
      </w:r>
      <w:hyperlink r:id="rId51" w:history="1">
        <w:r w:rsidRPr="008613DB">
          <w:rPr>
            <w:rStyle w:val="Hyperlink"/>
            <w:rFonts w:asciiTheme="minorHAnsi" w:eastAsia="Times New Roman" w:hAnsiTheme="minorHAnsi" w:cs="Times New Roman"/>
            <w:sz w:val="22"/>
            <w:szCs w:val="22"/>
            <w:u w:val="none"/>
            <w:lang w:val="en-US"/>
          </w:rPr>
          <w:t>https://www.nytimes.com/2018/03/10/opinion/sunday/youtube-politics-radical.html</w:t>
        </w:r>
      </w:hyperlink>
      <w:r w:rsidRPr="008613DB">
        <w:rPr>
          <w:rFonts w:asciiTheme="minorHAnsi" w:eastAsia="Times New Roman" w:hAnsiTheme="minorHAnsi" w:cs="Times New Roman"/>
          <w:sz w:val="22"/>
          <w:szCs w:val="22"/>
          <w:lang w:val="en-US"/>
        </w:rPr>
        <w:t>.</w:t>
      </w:r>
    </w:p>
    <w:p w14:paraId="4DF53CFD"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van Dijk, Teun A. "New(s) Racism: A Discourse Analytical Approach." In </w:t>
      </w:r>
      <w:r w:rsidRPr="008613DB">
        <w:rPr>
          <w:rFonts w:asciiTheme="minorHAnsi" w:eastAsia="Times New Roman" w:hAnsiTheme="minorHAnsi" w:cs="Times New Roman"/>
          <w:i/>
          <w:iCs/>
          <w:sz w:val="22"/>
          <w:szCs w:val="22"/>
          <w:lang w:val="en-US"/>
        </w:rPr>
        <w:t>Ethnic Minorities and the Media</w:t>
      </w:r>
      <w:r w:rsidRPr="008613DB">
        <w:rPr>
          <w:rFonts w:asciiTheme="minorHAnsi" w:eastAsia="Times New Roman" w:hAnsiTheme="minorHAnsi" w:cs="Times New Roman"/>
          <w:sz w:val="22"/>
          <w:szCs w:val="22"/>
          <w:lang w:val="en-US"/>
        </w:rPr>
        <w:t>, edited by Simon Cottle, 33–49. Buckingham: Open University Press, 2000.</w:t>
      </w:r>
    </w:p>
    <w:p w14:paraId="54318B41"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 xml:space="preserve">Waxman, Dov, David Schraub, and Adam Hosein. "Arguing about Antisemitism: Why We Disagree about Antisemitism, and What We Can Do about It." </w:t>
      </w:r>
      <w:r w:rsidRPr="008613DB">
        <w:rPr>
          <w:rFonts w:asciiTheme="minorHAnsi" w:eastAsia="Times New Roman" w:hAnsiTheme="minorHAnsi" w:cs="Times New Roman"/>
          <w:i/>
          <w:iCs/>
          <w:sz w:val="22"/>
          <w:szCs w:val="22"/>
          <w:lang w:val="en-US"/>
        </w:rPr>
        <w:t>Ethnic and Racial Studies</w:t>
      </w:r>
      <w:r w:rsidRPr="008613DB">
        <w:rPr>
          <w:rFonts w:asciiTheme="minorHAnsi" w:eastAsia="Times New Roman" w:hAnsiTheme="minorHAnsi" w:cs="Times New Roman"/>
          <w:sz w:val="22"/>
          <w:szCs w:val="22"/>
          <w:lang w:val="en-US"/>
        </w:rPr>
        <w:t xml:space="preserve"> 45, no. 9 (2022): 1803–1824. </w:t>
      </w:r>
      <w:hyperlink r:id="rId52" w:history="1">
        <w:r w:rsidRPr="008613DB">
          <w:rPr>
            <w:rStyle w:val="Hyperlink"/>
            <w:rFonts w:asciiTheme="minorHAnsi" w:eastAsia="Times New Roman" w:hAnsiTheme="minorHAnsi" w:cs="Times New Roman"/>
            <w:sz w:val="22"/>
            <w:szCs w:val="22"/>
            <w:u w:val="none"/>
            <w:lang w:val="en-US"/>
          </w:rPr>
          <w:t>https://doi.org/10.1080/01419870.2021.1960407</w:t>
        </w:r>
      </w:hyperlink>
      <w:r w:rsidRPr="008613DB">
        <w:rPr>
          <w:rFonts w:asciiTheme="minorHAnsi" w:eastAsia="Times New Roman" w:hAnsiTheme="minorHAnsi" w:cs="Times New Roman"/>
          <w:sz w:val="22"/>
          <w:szCs w:val="22"/>
          <w:lang w:val="en-US"/>
        </w:rPr>
        <w:t>.</w:t>
      </w:r>
    </w:p>
    <w:p w14:paraId="0BB8122F"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Weitzman, Mark. "Antisemitism and Holocaust Denial." In </w:t>
      </w:r>
      <w:r w:rsidRPr="008613DB">
        <w:rPr>
          <w:rFonts w:asciiTheme="minorHAnsi" w:eastAsia="Times New Roman" w:hAnsiTheme="minorHAnsi" w:cs="Times New Roman"/>
          <w:i/>
          <w:iCs/>
          <w:sz w:val="22"/>
          <w:szCs w:val="22"/>
          <w:lang w:val="en-US"/>
        </w:rPr>
        <w:t>Comprehending and Confronting Antisemitism: A Multi-Faceted Approach</w:t>
      </w:r>
      <w:r w:rsidRPr="008613DB">
        <w:rPr>
          <w:rFonts w:asciiTheme="minorHAnsi" w:eastAsia="Times New Roman" w:hAnsiTheme="minorHAnsi" w:cs="Times New Roman"/>
          <w:sz w:val="22"/>
          <w:szCs w:val="22"/>
          <w:lang w:val="en-US"/>
        </w:rPr>
        <w:t>, edited by Armin Lange, Kerstin Mayerhofer, Dina Porat, and Lawrence H. Schiffman, 433–458. Berlin: De Gruyter, 2019.</w:t>
      </w:r>
    </w:p>
    <w:p w14:paraId="2F9E592F"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Wodak, Ruth. </w:t>
      </w:r>
      <w:r w:rsidRPr="008613DB">
        <w:rPr>
          <w:rFonts w:asciiTheme="minorHAnsi" w:eastAsia="Times New Roman" w:hAnsiTheme="minorHAnsi" w:cs="Times New Roman"/>
          <w:i/>
          <w:iCs/>
          <w:sz w:val="22"/>
          <w:szCs w:val="22"/>
          <w:lang w:val="en-US"/>
        </w:rPr>
        <w:t>The Politics of Fear: What Right-Wing Populist Discourses Mean</w:t>
      </w:r>
      <w:r w:rsidRPr="008613DB">
        <w:rPr>
          <w:rFonts w:asciiTheme="minorHAnsi" w:eastAsia="Times New Roman" w:hAnsiTheme="minorHAnsi" w:cs="Times New Roman"/>
          <w:sz w:val="22"/>
          <w:szCs w:val="22"/>
          <w:lang w:val="en-US"/>
        </w:rPr>
        <w:t>. London: SAGE Publications, 2015.</w:t>
      </w:r>
    </w:p>
    <w:p w14:paraId="68D03E2F" w14:textId="77777777" w:rsidR="00640682" w:rsidRPr="008613DB" w:rsidRDefault="00640682" w:rsidP="00640682">
      <w:pPr>
        <w:spacing w:before="240" w:after="240" w:line="240" w:lineRule="auto"/>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Zappavigna, Michele. </w:t>
      </w:r>
      <w:r w:rsidRPr="008613DB">
        <w:rPr>
          <w:rFonts w:asciiTheme="minorHAnsi" w:eastAsia="Times New Roman" w:hAnsiTheme="minorHAnsi" w:cs="Times New Roman"/>
          <w:i/>
          <w:iCs/>
          <w:sz w:val="22"/>
          <w:szCs w:val="22"/>
          <w:lang w:val="en-US"/>
        </w:rPr>
        <w:t>Discourse of Twitter and Social Media: How We Use Language to Create Affiliation on the Web</w:t>
      </w:r>
      <w:r w:rsidRPr="008613DB">
        <w:rPr>
          <w:rFonts w:asciiTheme="minorHAnsi" w:eastAsia="Times New Roman" w:hAnsiTheme="minorHAnsi" w:cs="Times New Roman"/>
          <w:sz w:val="22"/>
          <w:szCs w:val="22"/>
          <w:lang w:val="en-US"/>
        </w:rPr>
        <w:t>. London: Bloomsbury Academic, 2012.</w:t>
      </w:r>
    </w:p>
    <w:p w14:paraId="25AF6C9A" w14:textId="77777777" w:rsidR="00640682" w:rsidRPr="008613DB" w:rsidRDefault="00640682">
      <w:pPr>
        <w:rPr>
          <w:rFonts w:asciiTheme="minorHAnsi" w:eastAsia="Times New Roman" w:hAnsiTheme="minorHAnsi" w:cs="Times New Roman"/>
          <w:b/>
          <w:bCs/>
          <w:color w:val="000000"/>
          <w:sz w:val="30"/>
          <w:szCs w:val="30"/>
          <w:lang w:val="en-US"/>
        </w:rPr>
      </w:pPr>
      <w:r w:rsidRPr="008613DB">
        <w:rPr>
          <w:rFonts w:asciiTheme="minorHAnsi" w:eastAsia="Times New Roman" w:hAnsiTheme="minorHAnsi" w:cs="Times New Roman"/>
          <w:b/>
          <w:bCs/>
          <w:color w:val="000000"/>
          <w:sz w:val="30"/>
          <w:szCs w:val="30"/>
          <w:lang w:val="en-US"/>
        </w:rPr>
        <w:br w:type="page"/>
      </w:r>
    </w:p>
    <w:p w14:paraId="00000440" w14:textId="2AC6BF8E" w:rsidR="004D5A5E" w:rsidRPr="008613DB" w:rsidRDefault="00000000">
      <w:pPr>
        <w:pStyle w:val="Heading1"/>
        <w:spacing w:before="240" w:after="240"/>
        <w:rPr>
          <w:rFonts w:asciiTheme="minorHAnsi" w:eastAsia="Times New Roman" w:hAnsiTheme="minorHAnsi" w:cs="Times New Roman"/>
          <w:b/>
          <w:bCs/>
          <w:color w:val="000000"/>
          <w:sz w:val="30"/>
          <w:szCs w:val="30"/>
          <w:lang w:val="en-US"/>
        </w:rPr>
      </w:pPr>
      <w:r w:rsidRPr="008613DB">
        <w:rPr>
          <w:rFonts w:asciiTheme="minorHAnsi" w:eastAsia="Times New Roman" w:hAnsiTheme="minorHAnsi" w:cs="Times New Roman"/>
          <w:b/>
          <w:bCs/>
          <w:color w:val="000000"/>
          <w:sz w:val="30"/>
          <w:szCs w:val="30"/>
          <w:lang w:val="en-US"/>
        </w:rPr>
        <w:lastRenderedPageBreak/>
        <w:t>Sources</w:t>
      </w:r>
    </w:p>
    <w:p w14:paraId="00000441" w14:textId="77777777" w:rsidR="004D5A5E" w:rsidRPr="008613DB" w:rsidRDefault="00000000">
      <w:pPr>
        <w:pStyle w:val="Heading2"/>
        <w:keepNext w:val="0"/>
        <w:keepLines w:val="0"/>
        <w:spacing w:before="360"/>
        <w:rPr>
          <w:rFonts w:asciiTheme="minorHAnsi" w:eastAsia="Times New Roman" w:hAnsiTheme="minorHAnsi" w:cs="Times New Roman"/>
          <w:b/>
          <w:bCs/>
          <w:color w:val="000000"/>
          <w:sz w:val="24"/>
          <w:szCs w:val="24"/>
          <w:lang w:val="en-US"/>
        </w:rPr>
      </w:pPr>
      <w:bookmarkStart w:id="72" w:name="_heading=h.4yu5lf4xacqr" w:colFirst="0" w:colLast="0"/>
      <w:bookmarkEnd w:id="72"/>
      <w:r w:rsidRPr="008613DB">
        <w:rPr>
          <w:rFonts w:asciiTheme="minorHAnsi" w:eastAsia="Times New Roman" w:hAnsiTheme="minorHAnsi" w:cs="Times New Roman"/>
          <w:b/>
          <w:bCs/>
          <w:color w:val="000000"/>
          <w:sz w:val="24"/>
          <w:szCs w:val="24"/>
          <w:lang w:val="en-US"/>
        </w:rPr>
        <w:t>Primary Sources (Mamdani Direct)</w:t>
      </w:r>
    </w:p>
    <w:p w14:paraId="00000442" w14:textId="77777777" w:rsidR="004D5A5E" w:rsidRPr="008613DB" w:rsidRDefault="00000000" w:rsidP="001573B7">
      <w:pPr>
        <w:spacing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Mamdani, Zohran K. "This morning, I was asked by a reporter..." [Video]. TikTok, June 19, 2025.</w:t>
      </w:r>
      <w:hyperlink r:id="rId53">
        <w:r w:rsidR="004D5A5E" w:rsidRPr="008613DB">
          <w:rPr>
            <w:rFonts w:asciiTheme="minorHAnsi" w:eastAsia="Times New Roman" w:hAnsiTheme="minorHAnsi" w:cs="Times New Roman"/>
            <w:sz w:val="22"/>
            <w:szCs w:val="22"/>
            <w:lang w:val="en-US"/>
          </w:rPr>
          <w:t xml:space="preserve"> </w:t>
        </w:r>
      </w:hyperlink>
      <w:hyperlink r:id="rId54">
        <w:r w:rsidR="004D5A5E" w:rsidRPr="008613DB">
          <w:rPr>
            <w:rFonts w:asciiTheme="minorHAnsi" w:eastAsia="Times New Roman" w:hAnsiTheme="minorHAnsi" w:cs="Times New Roman"/>
            <w:sz w:val="22"/>
            <w:szCs w:val="22"/>
            <w:lang w:val="en-US"/>
          </w:rPr>
          <w:t>https://www.tiktok.com/@zohran_k_mamdani/video/7517436674918452511</w:t>
        </w:r>
      </w:hyperlink>
      <w:r w:rsidRPr="008613DB">
        <w:rPr>
          <w:rFonts w:asciiTheme="minorHAnsi" w:eastAsia="Times New Roman" w:hAnsiTheme="minorHAnsi" w:cs="Times New Roman"/>
          <w:sz w:val="22"/>
          <w:szCs w:val="22"/>
          <w:lang w:val="en-US"/>
        </w:rPr>
        <w:t>. Accessed October 2025.</w:t>
      </w:r>
    </w:p>
    <w:p w14:paraId="00000443"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NBC New York. "Zohran Mamdani Has Emotional Response to Claims" [Video]. 2025.</w:t>
      </w:r>
      <w:hyperlink r:id="rId55">
        <w:r w:rsidR="004D5A5E" w:rsidRPr="008613DB">
          <w:rPr>
            <w:rFonts w:asciiTheme="minorHAnsi" w:eastAsia="Times New Roman" w:hAnsiTheme="minorHAnsi" w:cs="Times New Roman"/>
            <w:sz w:val="22"/>
            <w:szCs w:val="22"/>
            <w:lang w:val="en-US"/>
          </w:rPr>
          <w:t xml:space="preserve"> </w:t>
        </w:r>
      </w:hyperlink>
      <w:hyperlink r:id="rId56">
        <w:r w:rsidR="004D5A5E" w:rsidRPr="008613DB">
          <w:rPr>
            <w:rFonts w:asciiTheme="minorHAnsi" w:eastAsia="Times New Roman" w:hAnsiTheme="minorHAnsi" w:cs="Times New Roman"/>
            <w:sz w:val="22"/>
            <w:szCs w:val="22"/>
            <w:lang w:val="en-US"/>
          </w:rPr>
          <w:t>https://www.nbcnewyork.com/video/on-air/as-seen-on/zohran-mamdani-has-emotional-response-to-claims/6308476/</w:t>
        </w:r>
      </w:hyperlink>
      <w:r w:rsidRPr="008613DB">
        <w:rPr>
          <w:rFonts w:asciiTheme="minorHAnsi" w:eastAsia="Times New Roman" w:hAnsiTheme="minorHAnsi" w:cs="Times New Roman"/>
          <w:sz w:val="22"/>
          <w:szCs w:val="22"/>
          <w:lang w:val="en-US"/>
        </w:rPr>
        <w:t>. Accessed October 2025.</w:t>
      </w:r>
    </w:p>
    <w:p w14:paraId="00000444"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i/>
          <w:iCs/>
          <w:sz w:val="22"/>
          <w:szCs w:val="22"/>
          <w:lang w:val="en-US"/>
        </w:rPr>
        <w:t>The Bulwark</w:t>
      </w:r>
      <w:r w:rsidRPr="008613DB">
        <w:rPr>
          <w:rFonts w:asciiTheme="minorHAnsi" w:eastAsia="Times New Roman" w:hAnsiTheme="minorHAnsi" w:cs="Times New Roman"/>
          <w:sz w:val="22"/>
          <w:szCs w:val="22"/>
          <w:lang w:val="en-US"/>
        </w:rPr>
        <w:t xml:space="preserve"> (</w:t>
      </w:r>
      <w:proofErr w:type="spellStart"/>
      <w:r w:rsidRPr="008613DB">
        <w:rPr>
          <w:rFonts w:asciiTheme="minorHAnsi" w:eastAsia="Times New Roman" w:hAnsiTheme="minorHAnsi" w:cs="Times New Roman"/>
          <w:sz w:val="22"/>
          <w:szCs w:val="22"/>
          <w:lang w:val="en-US"/>
        </w:rPr>
        <w:t>FYPod</w:t>
      </w:r>
      <w:proofErr w:type="spellEnd"/>
      <w:r w:rsidRPr="008613DB">
        <w:rPr>
          <w:rFonts w:asciiTheme="minorHAnsi" w:eastAsia="Times New Roman" w:hAnsiTheme="minorHAnsi" w:cs="Times New Roman"/>
          <w:sz w:val="22"/>
          <w:szCs w:val="22"/>
          <w:lang w:val="en-US"/>
        </w:rPr>
        <w:t>). "Millennial Socialist Mayor? The Former Rapper Gaining Momentum in NYC (w/ Zohran Mamdani)" [Video]. YouTube, June 17, 2025.</w:t>
      </w:r>
      <w:hyperlink r:id="rId57">
        <w:r w:rsidR="004D5A5E" w:rsidRPr="008613DB">
          <w:rPr>
            <w:rFonts w:asciiTheme="minorHAnsi" w:eastAsia="Times New Roman" w:hAnsiTheme="minorHAnsi" w:cs="Times New Roman"/>
            <w:sz w:val="22"/>
            <w:szCs w:val="22"/>
            <w:lang w:val="en-US"/>
          </w:rPr>
          <w:t xml:space="preserve"> </w:t>
        </w:r>
      </w:hyperlink>
      <w:hyperlink r:id="rId58">
        <w:r w:rsidR="004D5A5E" w:rsidRPr="008613DB">
          <w:rPr>
            <w:rFonts w:asciiTheme="minorHAnsi" w:eastAsia="Times New Roman" w:hAnsiTheme="minorHAnsi" w:cs="Times New Roman"/>
            <w:sz w:val="22"/>
            <w:szCs w:val="22"/>
            <w:lang w:val="en-US"/>
          </w:rPr>
          <w:t>https://www.youtube.com/watch?v=ywUKRl16_zU</w:t>
        </w:r>
      </w:hyperlink>
      <w:r w:rsidRPr="008613DB">
        <w:rPr>
          <w:rFonts w:asciiTheme="minorHAnsi" w:eastAsia="Times New Roman" w:hAnsiTheme="minorHAnsi" w:cs="Times New Roman"/>
          <w:sz w:val="22"/>
          <w:szCs w:val="22"/>
          <w:lang w:val="en-US"/>
        </w:rPr>
        <w:t>. Accessed October 2025.</w:t>
      </w:r>
    </w:p>
    <w:p w14:paraId="00000445"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i/>
          <w:iCs/>
          <w:sz w:val="22"/>
          <w:szCs w:val="22"/>
          <w:lang w:val="en-US"/>
        </w:rPr>
        <w:t>The Late Show with Stephen Colbert</w:t>
      </w:r>
      <w:r w:rsidRPr="008613DB">
        <w:rPr>
          <w:rFonts w:asciiTheme="minorHAnsi" w:eastAsia="Times New Roman" w:hAnsiTheme="minorHAnsi" w:cs="Times New Roman"/>
          <w:sz w:val="22"/>
          <w:szCs w:val="22"/>
          <w:lang w:val="en-US"/>
        </w:rPr>
        <w:t>. "Extended Interview: Colbert Talks NYC Mayoral Race with Candidates Zohran Mamdani &amp; Brad Lander" [Video]. YouTube, June 24, 2025.</w:t>
      </w:r>
      <w:hyperlink r:id="rId59">
        <w:r w:rsidR="004D5A5E" w:rsidRPr="008613DB">
          <w:rPr>
            <w:rFonts w:asciiTheme="minorHAnsi" w:eastAsia="Times New Roman" w:hAnsiTheme="minorHAnsi" w:cs="Times New Roman"/>
            <w:sz w:val="22"/>
            <w:szCs w:val="22"/>
            <w:lang w:val="en-US"/>
          </w:rPr>
          <w:t xml:space="preserve"> </w:t>
        </w:r>
      </w:hyperlink>
      <w:hyperlink r:id="rId60">
        <w:r w:rsidR="004D5A5E" w:rsidRPr="008613DB">
          <w:rPr>
            <w:rFonts w:asciiTheme="minorHAnsi" w:eastAsia="Times New Roman" w:hAnsiTheme="minorHAnsi" w:cs="Times New Roman"/>
            <w:sz w:val="22"/>
            <w:szCs w:val="22"/>
            <w:lang w:val="en-US"/>
          </w:rPr>
          <w:t>https://www.youtube.com/watch?v=ClNKD_6ow-g</w:t>
        </w:r>
      </w:hyperlink>
      <w:r w:rsidRPr="008613DB">
        <w:rPr>
          <w:rFonts w:asciiTheme="minorHAnsi" w:eastAsia="Times New Roman" w:hAnsiTheme="minorHAnsi" w:cs="Times New Roman"/>
          <w:sz w:val="22"/>
          <w:szCs w:val="22"/>
          <w:lang w:val="en-US"/>
        </w:rPr>
        <w:t>. Accessed October 2025.</w:t>
      </w:r>
    </w:p>
    <w:p w14:paraId="00000446"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Zeteo. "'He's not going to resign. He's going to reign': This Socialist Wants to Oust NYC's Mayor Eric Adams" [Video]. YouTube, December 5, 2024.</w:t>
      </w:r>
      <w:hyperlink r:id="rId61">
        <w:r w:rsidR="004D5A5E" w:rsidRPr="008613DB">
          <w:rPr>
            <w:rFonts w:asciiTheme="minorHAnsi" w:eastAsia="Times New Roman" w:hAnsiTheme="minorHAnsi" w:cs="Times New Roman"/>
            <w:sz w:val="22"/>
            <w:szCs w:val="22"/>
            <w:lang w:val="en-US"/>
          </w:rPr>
          <w:t xml:space="preserve"> </w:t>
        </w:r>
      </w:hyperlink>
      <w:hyperlink r:id="rId62">
        <w:r w:rsidR="004D5A5E" w:rsidRPr="008613DB">
          <w:rPr>
            <w:rFonts w:asciiTheme="minorHAnsi" w:eastAsia="Times New Roman" w:hAnsiTheme="minorHAnsi" w:cs="Times New Roman"/>
            <w:sz w:val="22"/>
            <w:szCs w:val="22"/>
            <w:lang w:val="en-US"/>
          </w:rPr>
          <w:t>https://www.youtube.com/watch?v=GT96jhaHdIA</w:t>
        </w:r>
      </w:hyperlink>
      <w:r w:rsidRPr="008613DB">
        <w:rPr>
          <w:rFonts w:asciiTheme="minorHAnsi" w:eastAsia="Times New Roman" w:hAnsiTheme="minorHAnsi" w:cs="Times New Roman"/>
          <w:sz w:val="22"/>
          <w:szCs w:val="22"/>
          <w:lang w:val="en-US"/>
        </w:rPr>
        <w:t>. Accessed October 2025.</w:t>
      </w:r>
    </w:p>
    <w:p w14:paraId="00000448" w14:textId="77777777" w:rsidR="004D5A5E" w:rsidRPr="008613DB" w:rsidRDefault="004D5A5E" w:rsidP="001573B7">
      <w:pPr>
        <w:spacing w:before="240" w:after="240"/>
        <w:ind w:left="284" w:hanging="284"/>
        <w:rPr>
          <w:rFonts w:asciiTheme="minorHAnsi" w:eastAsia="Times New Roman" w:hAnsiTheme="minorHAnsi" w:cs="Times New Roman"/>
          <w:lang w:val="en-US"/>
        </w:rPr>
      </w:pPr>
    </w:p>
    <w:p w14:paraId="00000449" w14:textId="77777777" w:rsidR="004D5A5E" w:rsidRPr="008613DB" w:rsidRDefault="00000000" w:rsidP="001573B7">
      <w:pPr>
        <w:pStyle w:val="Heading2"/>
        <w:ind w:left="284" w:hanging="284"/>
        <w:rPr>
          <w:rFonts w:asciiTheme="minorHAnsi" w:eastAsia="Times New Roman" w:hAnsiTheme="minorHAnsi" w:cs="Times New Roman"/>
          <w:b/>
          <w:bCs/>
          <w:color w:val="000000"/>
          <w:sz w:val="26"/>
          <w:szCs w:val="26"/>
          <w:lang w:val="en-US"/>
        </w:rPr>
      </w:pPr>
      <w:bookmarkStart w:id="73" w:name="_heading=h.d3pyph147prl" w:colFirst="0" w:colLast="0"/>
      <w:bookmarkEnd w:id="73"/>
      <w:r w:rsidRPr="008613DB">
        <w:rPr>
          <w:rFonts w:asciiTheme="minorHAnsi" w:eastAsia="Times New Roman" w:hAnsiTheme="minorHAnsi" w:cs="Times New Roman"/>
          <w:b/>
          <w:bCs/>
          <w:color w:val="000000"/>
          <w:sz w:val="26"/>
          <w:szCs w:val="26"/>
          <w:lang w:val="en-US"/>
        </w:rPr>
        <w:t>Content Creator Reframings (Secondary Discourse)</w:t>
      </w:r>
    </w:p>
    <w:p w14:paraId="0000044A" w14:textId="77777777" w:rsidR="004D5A5E" w:rsidRPr="008613DB" w:rsidRDefault="00000000" w:rsidP="001573B7">
      <w:pPr>
        <w:pStyle w:val="Heading3"/>
        <w:keepNext w:val="0"/>
        <w:keepLines w:val="0"/>
        <w:spacing w:before="280"/>
        <w:ind w:left="284" w:hanging="284"/>
        <w:rPr>
          <w:rFonts w:asciiTheme="minorHAnsi" w:eastAsia="Times New Roman" w:hAnsiTheme="minorHAnsi" w:cs="Times New Roman"/>
          <w:b/>
          <w:bCs/>
          <w:color w:val="000000"/>
          <w:sz w:val="22"/>
          <w:szCs w:val="22"/>
          <w:lang w:val="en-US"/>
        </w:rPr>
      </w:pPr>
      <w:bookmarkStart w:id="74" w:name="_heading=h.7ev47lmfnx6p" w:colFirst="0" w:colLast="0"/>
      <w:bookmarkEnd w:id="74"/>
      <w:r w:rsidRPr="008613DB">
        <w:rPr>
          <w:rFonts w:asciiTheme="minorHAnsi" w:eastAsia="Times New Roman" w:hAnsiTheme="minorHAnsi" w:cs="Times New Roman"/>
          <w:b/>
          <w:bCs/>
          <w:color w:val="000000"/>
          <w:sz w:val="22"/>
          <w:szCs w:val="22"/>
          <w:lang w:val="en-US"/>
        </w:rPr>
        <w:t>Hasan Piker (</w:t>
      </w:r>
      <w:proofErr w:type="spellStart"/>
      <w:r w:rsidRPr="008613DB">
        <w:rPr>
          <w:rFonts w:asciiTheme="minorHAnsi" w:eastAsia="Times New Roman" w:hAnsiTheme="minorHAnsi" w:cs="Times New Roman"/>
          <w:b/>
          <w:bCs/>
          <w:color w:val="000000"/>
          <w:sz w:val="22"/>
          <w:szCs w:val="22"/>
          <w:lang w:val="en-US"/>
        </w:rPr>
        <w:t>HasanAbi</w:t>
      </w:r>
      <w:proofErr w:type="spellEnd"/>
      <w:r w:rsidRPr="008613DB">
        <w:rPr>
          <w:rFonts w:asciiTheme="minorHAnsi" w:eastAsia="Times New Roman" w:hAnsiTheme="minorHAnsi" w:cs="Times New Roman"/>
          <w:b/>
          <w:bCs/>
          <w:color w:val="000000"/>
          <w:sz w:val="22"/>
          <w:szCs w:val="22"/>
          <w:lang w:val="en-US"/>
        </w:rPr>
        <w:t>)</w:t>
      </w:r>
    </w:p>
    <w:p w14:paraId="0000044B"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HasanAbi</w:t>
      </w:r>
      <w:proofErr w:type="spellEnd"/>
      <w:r w:rsidRPr="008613DB">
        <w:rPr>
          <w:rFonts w:asciiTheme="minorHAnsi" w:eastAsia="Times New Roman" w:hAnsiTheme="minorHAnsi" w:cs="Times New Roman"/>
          <w:sz w:val="22"/>
          <w:szCs w:val="22"/>
          <w:lang w:val="en-US"/>
        </w:rPr>
        <w:t>. "Another AIPAC Democrat Goes Fully Mask Off" [Video]. YouTube, June 27, 2025.</w:t>
      </w:r>
      <w:hyperlink r:id="rId63">
        <w:r w:rsidR="004D5A5E" w:rsidRPr="008613DB">
          <w:rPr>
            <w:rFonts w:asciiTheme="minorHAnsi" w:eastAsia="Times New Roman" w:hAnsiTheme="minorHAnsi" w:cs="Times New Roman"/>
            <w:sz w:val="22"/>
            <w:szCs w:val="22"/>
            <w:lang w:val="en-US"/>
          </w:rPr>
          <w:t xml:space="preserve"> </w:t>
        </w:r>
      </w:hyperlink>
      <w:hyperlink r:id="rId64">
        <w:r w:rsidR="004D5A5E" w:rsidRPr="008613DB">
          <w:rPr>
            <w:rFonts w:asciiTheme="minorHAnsi" w:eastAsia="Times New Roman" w:hAnsiTheme="minorHAnsi" w:cs="Times New Roman"/>
            <w:sz w:val="22"/>
            <w:szCs w:val="22"/>
            <w:lang w:val="en-US"/>
          </w:rPr>
          <w:t>https://www.youtube.com/watch?v=6NmaO3zOq10</w:t>
        </w:r>
      </w:hyperlink>
      <w:r w:rsidRPr="008613DB">
        <w:rPr>
          <w:rFonts w:asciiTheme="minorHAnsi" w:eastAsia="Times New Roman" w:hAnsiTheme="minorHAnsi" w:cs="Times New Roman"/>
          <w:sz w:val="22"/>
          <w:szCs w:val="22"/>
          <w:lang w:val="en-US"/>
        </w:rPr>
        <w:t>. Accessed October 2025.</w:t>
      </w:r>
    </w:p>
    <w:p w14:paraId="0000044C"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HasanAbi</w:t>
      </w:r>
      <w:proofErr w:type="spellEnd"/>
      <w:r w:rsidRPr="008613DB">
        <w:rPr>
          <w:rFonts w:asciiTheme="minorHAnsi" w:eastAsia="Times New Roman" w:hAnsiTheme="minorHAnsi" w:cs="Times New Roman"/>
          <w:sz w:val="22"/>
          <w:szCs w:val="22"/>
          <w:lang w:val="en-US"/>
        </w:rPr>
        <w:t>. "Zohran Mamdani Said He'll Arrest You" [Guest on Sam Seder Show] [Video]. YouTube, July 9, 2025.</w:t>
      </w:r>
      <w:hyperlink r:id="rId65">
        <w:r w:rsidR="004D5A5E" w:rsidRPr="008613DB">
          <w:rPr>
            <w:rFonts w:asciiTheme="minorHAnsi" w:eastAsia="Times New Roman" w:hAnsiTheme="minorHAnsi" w:cs="Times New Roman"/>
            <w:sz w:val="22"/>
            <w:szCs w:val="22"/>
            <w:lang w:val="en-US"/>
          </w:rPr>
          <w:t xml:space="preserve"> </w:t>
        </w:r>
      </w:hyperlink>
      <w:hyperlink r:id="rId66">
        <w:r w:rsidR="004D5A5E" w:rsidRPr="008613DB">
          <w:rPr>
            <w:rFonts w:asciiTheme="minorHAnsi" w:eastAsia="Times New Roman" w:hAnsiTheme="minorHAnsi" w:cs="Times New Roman"/>
            <w:sz w:val="22"/>
            <w:szCs w:val="22"/>
            <w:lang w:val="en-US"/>
          </w:rPr>
          <w:t>https://www.youtube.com/watch?v=XKEqJk2siYA</w:t>
        </w:r>
      </w:hyperlink>
      <w:r w:rsidRPr="008613DB">
        <w:rPr>
          <w:rFonts w:asciiTheme="minorHAnsi" w:eastAsia="Times New Roman" w:hAnsiTheme="minorHAnsi" w:cs="Times New Roman"/>
          <w:sz w:val="22"/>
          <w:szCs w:val="22"/>
          <w:lang w:val="en-US"/>
        </w:rPr>
        <w:t>. Accessed October 2025.</w:t>
      </w:r>
    </w:p>
    <w:p w14:paraId="0000044D"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proofErr w:type="spellStart"/>
      <w:r w:rsidRPr="008613DB">
        <w:rPr>
          <w:rFonts w:asciiTheme="minorHAnsi" w:eastAsia="Times New Roman" w:hAnsiTheme="minorHAnsi" w:cs="Times New Roman"/>
          <w:sz w:val="22"/>
          <w:szCs w:val="22"/>
          <w:lang w:val="en-US"/>
        </w:rPr>
        <w:t>HasanAbi</w:t>
      </w:r>
      <w:proofErr w:type="spellEnd"/>
      <w:r w:rsidRPr="008613DB">
        <w:rPr>
          <w:rFonts w:asciiTheme="minorHAnsi" w:eastAsia="Times New Roman" w:hAnsiTheme="minorHAnsi" w:cs="Times New Roman"/>
          <w:sz w:val="22"/>
          <w:szCs w:val="22"/>
          <w:lang w:val="en-US"/>
        </w:rPr>
        <w:t>. "Zohran Responds to the Threats on His Life" [Video]. YouTube, June 23, 2025.</w:t>
      </w:r>
      <w:hyperlink r:id="rId67">
        <w:r w:rsidR="004D5A5E" w:rsidRPr="008613DB">
          <w:rPr>
            <w:rFonts w:asciiTheme="minorHAnsi" w:eastAsia="Times New Roman" w:hAnsiTheme="minorHAnsi" w:cs="Times New Roman"/>
            <w:sz w:val="22"/>
            <w:szCs w:val="22"/>
            <w:lang w:val="en-US"/>
          </w:rPr>
          <w:t xml:space="preserve"> </w:t>
        </w:r>
      </w:hyperlink>
      <w:hyperlink r:id="rId68">
        <w:r w:rsidR="004D5A5E" w:rsidRPr="008613DB">
          <w:rPr>
            <w:rFonts w:asciiTheme="minorHAnsi" w:eastAsia="Times New Roman" w:hAnsiTheme="minorHAnsi" w:cs="Times New Roman"/>
            <w:sz w:val="22"/>
            <w:szCs w:val="22"/>
            <w:lang w:val="en-US"/>
          </w:rPr>
          <w:t>https://www.youtube.com/watch?v=ARUZQfmb8Wo</w:t>
        </w:r>
      </w:hyperlink>
      <w:r w:rsidRPr="008613DB">
        <w:rPr>
          <w:rFonts w:asciiTheme="minorHAnsi" w:eastAsia="Times New Roman" w:hAnsiTheme="minorHAnsi" w:cs="Times New Roman"/>
          <w:sz w:val="22"/>
          <w:szCs w:val="22"/>
          <w:lang w:val="en-US"/>
        </w:rPr>
        <w:t>. Accessed October 2025.</w:t>
      </w:r>
    </w:p>
    <w:p w14:paraId="0000044E" w14:textId="77777777" w:rsidR="004D5A5E" w:rsidRPr="008613DB" w:rsidRDefault="00000000" w:rsidP="001573B7">
      <w:pPr>
        <w:pStyle w:val="Heading3"/>
        <w:keepNext w:val="0"/>
        <w:keepLines w:val="0"/>
        <w:spacing w:before="280"/>
        <w:ind w:left="284" w:hanging="284"/>
        <w:rPr>
          <w:rFonts w:asciiTheme="minorHAnsi" w:eastAsia="Times New Roman" w:hAnsiTheme="minorHAnsi" w:cs="Times New Roman"/>
          <w:b/>
          <w:bCs/>
          <w:color w:val="000000"/>
          <w:sz w:val="22"/>
          <w:szCs w:val="22"/>
          <w:lang w:val="en-US"/>
        </w:rPr>
      </w:pPr>
      <w:bookmarkStart w:id="75" w:name="_heading=h.2to6u643o9ay" w:colFirst="0" w:colLast="0"/>
      <w:bookmarkEnd w:id="75"/>
      <w:r w:rsidRPr="008613DB">
        <w:rPr>
          <w:rFonts w:asciiTheme="minorHAnsi" w:eastAsia="Times New Roman" w:hAnsiTheme="minorHAnsi" w:cs="Times New Roman"/>
          <w:b/>
          <w:bCs/>
          <w:color w:val="000000"/>
          <w:sz w:val="22"/>
          <w:szCs w:val="22"/>
          <w:lang w:val="en-US"/>
        </w:rPr>
        <w:t>Kyle Kulinski (Secular Talk)</w:t>
      </w:r>
    </w:p>
    <w:p w14:paraId="0000044F"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lastRenderedPageBreak/>
        <w:t>Kulinski, Kyle. "Establishment Dems Can't Stop SMEARING Zohran" [Video]. YouTube, June 30, 2025.</w:t>
      </w:r>
      <w:hyperlink r:id="rId69">
        <w:r w:rsidR="004D5A5E" w:rsidRPr="008613DB">
          <w:rPr>
            <w:rFonts w:asciiTheme="minorHAnsi" w:eastAsia="Times New Roman" w:hAnsiTheme="minorHAnsi" w:cs="Times New Roman"/>
            <w:sz w:val="22"/>
            <w:szCs w:val="22"/>
            <w:lang w:val="en-US"/>
          </w:rPr>
          <w:t xml:space="preserve"> </w:t>
        </w:r>
      </w:hyperlink>
      <w:hyperlink r:id="rId70">
        <w:r w:rsidR="004D5A5E" w:rsidRPr="008613DB">
          <w:rPr>
            <w:rFonts w:asciiTheme="minorHAnsi" w:eastAsia="Times New Roman" w:hAnsiTheme="minorHAnsi" w:cs="Times New Roman"/>
            <w:sz w:val="22"/>
            <w:szCs w:val="22"/>
            <w:lang w:val="en-US"/>
          </w:rPr>
          <w:t>https://www.youtube.com/watch?v=hgyhGpowpOQ</w:t>
        </w:r>
      </w:hyperlink>
      <w:r w:rsidRPr="008613DB">
        <w:rPr>
          <w:rFonts w:asciiTheme="minorHAnsi" w:eastAsia="Times New Roman" w:hAnsiTheme="minorHAnsi" w:cs="Times New Roman"/>
          <w:sz w:val="22"/>
          <w:szCs w:val="22"/>
          <w:lang w:val="en-US"/>
        </w:rPr>
        <w:t>. Accessed October 2025.</w:t>
      </w:r>
    </w:p>
    <w:p w14:paraId="00000450"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 xml:space="preserve">Kulinski, Kyle. "The TRUTH About </w:t>
      </w:r>
      <w:proofErr w:type="gramStart"/>
      <w:r w:rsidRPr="008613DB">
        <w:rPr>
          <w:rFonts w:asciiTheme="minorHAnsi" w:eastAsia="Times New Roman" w:hAnsiTheme="minorHAnsi" w:cs="Times New Roman"/>
          <w:sz w:val="22"/>
          <w:szCs w:val="22"/>
          <w:lang w:val="en-US"/>
        </w:rPr>
        <w:t>Zohran</w:t>
      </w:r>
      <w:proofErr w:type="gramEnd"/>
      <w:r w:rsidRPr="008613DB">
        <w:rPr>
          <w:rFonts w:asciiTheme="minorHAnsi" w:eastAsia="Times New Roman" w:hAnsiTheme="minorHAnsi" w:cs="Times New Roman"/>
          <w:sz w:val="22"/>
          <w:szCs w:val="22"/>
          <w:lang w:val="en-US"/>
        </w:rPr>
        <w:t xml:space="preserve"> They Won't Tell You" [Video]. YouTube, July 10, 2025.</w:t>
      </w:r>
      <w:hyperlink r:id="rId71">
        <w:r w:rsidR="004D5A5E" w:rsidRPr="008613DB">
          <w:rPr>
            <w:rFonts w:asciiTheme="minorHAnsi" w:eastAsia="Times New Roman" w:hAnsiTheme="minorHAnsi" w:cs="Times New Roman"/>
            <w:sz w:val="22"/>
            <w:szCs w:val="22"/>
            <w:lang w:val="en-US"/>
          </w:rPr>
          <w:t xml:space="preserve"> </w:t>
        </w:r>
      </w:hyperlink>
      <w:hyperlink r:id="rId72">
        <w:r w:rsidR="004D5A5E" w:rsidRPr="008613DB">
          <w:rPr>
            <w:rFonts w:asciiTheme="minorHAnsi" w:eastAsia="Times New Roman" w:hAnsiTheme="minorHAnsi" w:cs="Times New Roman"/>
            <w:sz w:val="22"/>
            <w:szCs w:val="22"/>
            <w:lang w:val="en-US"/>
          </w:rPr>
          <w:t>https://www.youtube.com/watch?v=rqBWpYWRc1A</w:t>
        </w:r>
      </w:hyperlink>
      <w:r w:rsidRPr="008613DB">
        <w:rPr>
          <w:rFonts w:asciiTheme="minorHAnsi" w:eastAsia="Times New Roman" w:hAnsiTheme="minorHAnsi" w:cs="Times New Roman"/>
          <w:sz w:val="22"/>
          <w:szCs w:val="22"/>
          <w:lang w:val="en-US"/>
        </w:rPr>
        <w:t>. Accessed October 2025.</w:t>
      </w:r>
    </w:p>
    <w:p w14:paraId="00000451"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Kulinski, Kyle. "WATCH: Anti-Zohran Coalition" [Video]. YouTube, July 17, 2025.</w:t>
      </w:r>
      <w:hyperlink r:id="rId73">
        <w:r w:rsidR="004D5A5E" w:rsidRPr="008613DB">
          <w:rPr>
            <w:rFonts w:asciiTheme="minorHAnsi" w:eastAsia="Times New Roman" w:hAnsiTheme="minorHAnsi" w:cs="Times New Roman"/>
            <w:sz w:val="22"/>
            <w:szCs w:val="22"/>
            <w:lang w:val="en-US"/>
          </w:rPr>
          <w:t xml:space="preserve"> </w:t>
        </w:r>
      </w:hyperlink>
      <w:hyperlink r:id="rId74">
        <w:r w:rsidR="004D5A5E" w:rsidRPr="008613DB">
          <w:rPr>
            <w:rFonts w:asciiTheme="minorHAnsi" w:eastAsia="Times New Roman" w:hAnsiTheme="minorHAnsi" w:cs="Times New Roman"/>
            <w:sz w:val="22"/>
            <w:szCs w:val="22"/>
            <w:lang w:val="en-US"/>
          </w:rPr>
          <w:t>https://www.youtube.com/watch?v=v04gXxOXKLU</w:t>
        </w:r>
      </w:hyperlink>
      <w:r w:rsidRPr="008613DB">
        <w:rPr>
          <w:rFonts w:asciiTheme="minorHAnsi" w:eastAsia="Times New Roman" w:hAnsiTheme="minorHAnsi" w:cs="Times New Roman"/>
          <w:sz w:val="22"/>
          <w:szCs w:val="22"/>
          <w:lang w:val="en-US"/>
        </w:rPr>
        <w:t>. Accessed October 2025.</w:t>
      </w:r>
    </w:p>
    <w:p w14:paraId="00000452"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Kulinski, Kyle. "ZOHRAN IS GOATED | The Kyle Kulinski Show" [Video]. YouTube, July 30, 2025.</w:t>
      </w:r>
      <w:hyperlink r:id="rId75">
        <w:r w:rsidR="004D5A5E" w:rsidRPr="008613DB">
          <w:rPr>
            <w:rFonts w:asciiTheme="minorHAnsi" w:eastAsia="Times New Roman" w:hAnsiTheme="minorHAnsi" w:cs="Times New Roman"/>
            <w:sz w:val="22"/>
            <w:szCs w:val="22"/>
            <w:lang w:val="en-US"/>
          </w:rPr>
          <w:t xml:space="preserve"> </w:t>
        </w:r>
      </w:hyperlink>
      <w:hyperlink r:id="rId76">
        <w:r w:rsidR="004D5A5E" w:rsidRPr="008613DB">
          <w:rPr>
            <w:rFonts w:asciiTheme="minorHAnsi" w:eastAsia="Times New Roman" w:hAnsiTheme="minorHAnsi" w:cs="Times New Roman"/>
            <w:sz w:val="22"/>
            <w:szCs w:val="22"/>
            <w:lang w:val="en-US"/>
          </w:rPr>
          <w:t>https://www.youtube.com/watch?v=dkph6dKD320</w:t>
        </w:r>
      </w:hyperlink>
      <w:r w:rsidRPr="008613DB">
        <w:rPr>
          <w:rFonts w:asciiTheme="minorHAnsi" w:eastAsia="Times New Roman" w:hAnsiTheme="minorHAnsi" w:cs="Times New Roman"/>
          <w:sz w:val="22"/>
          <w:szCs w:val="22"/>
          <w:lang w:val="en-US"/>
        </w:rPr>
        <w:t>. Accessed October 2025.</w:t>
      </w:r>
    </w:p>
    <w:p w14:paraId="00000453" w14:textId="77777777" w:rsidR="004D5A5E" w:rsidRPr="008613DB" w:rsidRDefault="00000000" w:rsidP="001573B7">
      <w:pPr>
        <w:pStyle w:val="Heading3"/>
        <w:keepNext w:val="0"/>
        <w:keepLines w:val="0"/>
        <w:spacing w:before="280"/>
        <w:ind w:left="284" w:hanging="284"/>
        <w:rPr>
          <w:rFonts w:asciiTheme="minorHAnsi" w:eastAsia="Times New Roman" w:hAnsiTheme="minorHAnsi" w:cs="Times New Roman"/>
          <w:b/>
          <w:bCs/>
          <w:color w:val="000000"/>
          <w:sz w:val="22"/>
          <w:szCs w:val="22"/>
          <w:lang w:val="en-US"/>
        </w:rPr>
      </w:pPr>
      <w:bookmarkStart w:id="76" w:name="_heading=h.tv2e6kgtdey4" w:colFirst="0" w:colLast="0"/>
      <w:bookmarkEnd w:id="76"/>
      <w:r w:rsidRPr="008613DB">
        <w:rPr>
          <w:rFonts w:asciiTheme="minorHAnsi" w:eastAsia="Times New Roman" w:hAnsiTheme="minorHAnsi" w:cs="Times New Roman"/>
          <w:b/>
          <w:bCs/>
          <w:color w:val="000000"/>
          <w:sz w:val="22"/>
          <w:szCs w:val="22"/>
          <w:lang w:val="en-US"/>
        </w:rPr>
        <w:t>Vaush</w:t>
      </w:r>
    </w:p>
    <w:p w14:paraId="00000454"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Vaush. "HYPOCRITE Democrats REFUSE To Endorse Mamdani" [Video]. YouTube, July 18, 2025.</w:t>
      </w:r>
      <w:hyperlink r:id="rId77">
        <w:r w:rsidR="004D5A5E" w:rsidRPr="008613DB">
          <w:rPr>
            <w:rFonts w:asciiTheme="minorHAnsi" w:eastAsia="Times New Roman" w:hAnsiTheme="minorHAnsi" w:cs="Times New Roman"/>
            <w:sz w:val="22"/>
            <w:szCs w:val="22"/>
            <w:lang w:val="en-US"/>
          </w:rPr>
          <w:t xml:space="preserve"> </w:t>
        </w:r>
      </w:hyperlink>
      <w:hyperlink r:id="rId78">
        <w:r w:rsidR="004D5A5E" w:rsidRPr="008613DB">
          <w:rPr>
            <w:rFonts w:asciiTheme="minorHAnsi" w:eastAsia="Times New Roman" w:hAnsiTheme="minorHAnsi" w:cs="Times New Roman"/>
            <w:sz w:val="22"/>
            <w:szCs w:val="22"/>
            <w:lang w:val="en-US"/>
          </w:rPr>
          <w:t>https://www.youtube.com/watch?v=QfVWDqv5KNo</w:t>
        </w:r>
      </w:hyperlink>
      <w:r w:rsidRPr="008613DB">
        <w:rPr>
          <w:rFonts w:asciiTheme="minorHAnsi" w:eastAsia="Times New Roman" w:hAnsiTheme="minorHAnsi" w:cs="Times New Roman"/>
          <w:sz w:val="22"/>
          <w:szCs w:val="22"/>
          <w:lang w:val="en-US"/>
        </w:rPr>
        <w:t>. Accessed October 2025.</w:t>
      </w:r>
    </w:p>
    <w:p w14:paraId="00000455"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Vaush. "Zohran Mamdani Expertly Answers GOTCHA Questions" [Video]. YouTube, June 7, 2025.</w:t>
      </w:r>
      <w:hyperlink r:id="rId79">
        <w:r w:rsidR="004D5A5E" w:rsidRPr="008613DB">
          <w:rPr>
            <w:rFonts w:asciiTheme="minorHAnsi" w:eastAsia="Times New Roman" w:hAnsiTheme="minorHAnsi" w:cs="Times New Roman"/>
            <w:sz w:val="22"/>
            <w:szCs w:val="22"/>
            <w:lang w:val="en-US"/>
          </w:rPr>
          <w:t xml:space="preserve"> </w:t>
        </w:r>
      </w:hyperlink>
      <w:hyperlink r:id="rId80">
        <w:r w:rsidR="004D5A5E" w:rsidRPr="008613DB">
          <w:rPr>
            <w:rFonts w:asciiTheme="minorHAnsi" w:eastAsia="Times New Roman" w:hAnsiTheme="minorHAnsi" w:cs="Times New Roman"/>
            <w:sz w:val="22"/>
            <w:szCs w:val="22"/>
            <w:lang w:val="en-US"/>
          </w:rPr>
          <w:t>https://www.youtube.com/watch?v=hdSVxRJ92Hc</w:t>
        </w:r>
      </w:hyperlink>
      <w:r w:rsidRPr="008613DB">
        <w:rPr>
          <w:rFonts w:asciiTheme="minorHAnsi" w:eastAsia="Times New Roman" w:hAnsiTheme="minorHAnsi" w:cs="Times New Roman"/>
          <w:sz w:val="22"/>
          <w:szCs w:val="22"/>
          <w:lang w:val="en-US"/>
        </w:rPr>
        <w:t>. Accessed October 2025.</w:t>
      </w:r>
    </w:p>
    <w:p w14:paraId="00000456" w14:textId="77777777" w:rsidR="004D5A5E" w:rsidRPr="008613DB" w:rsidRDefault="00000000" w:rsidP="001573B7">
      <w:pPr>
        <w:pStyle w:val="Heading3"/>
        <w:keepNext w:val="0"/>
        <w:keepLines w:val="0"/>
        <w:spacing w:before="280"/>
        <w:ind w:left="284" w:hanging="284"/>
        <w:rPr>
          <w:rFonts w:asciiTheme="minorHAnsi" w:eastAsia="Times New Roman" w:hAnsiTheme="minorHAnsi" w:cs="Times New Roman"/>
          <w:b/>
          <w:bCs/>
          <w:color w:val="000000"/>
          <w:sz w:val="22"/>
          <w:szCs w:val="22"/>
          <w:lang w:val="en-US"/>
        </w:rPr>
      </w:pPr>
      <w:bookmarkStart w:id="77" w:name="_heading=h.s4mah6oj0joy" w:colFirst="0" w:colLast="0"/>
      <w:bookmarkEnd w:id="77"/>
      <w:r w:rsidRPr="008613DB">
        <w:rPr>
          <w:rFonts w:asciiTheme="minorHAnsi" w:eastAsia="Times New Roman" w:hAnsiTheme="minorHAnsi" w:cs="Times New Roman"/>
          <w:b/>
          <w:bCs/>
          <w:color w:val="000000"/>
          <w:sz w:val="22"/>
          <w:szCs w:val="22"/>
          <w:lang w:val="en-US"/>
        </w:rPr>
        <w:t>YourFavoriteGuy (Guy Christensen)</w:t>
      </w:r>
    </w:p>
    <w:p w14:paraId="00000457"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YourFavoriteGuy. "AIPAC May Go After Zohran" [Video]. YouTube, July 1, 2025.</w:t>
      </w:r>
      <w:hyperlink r:id="rId81">
        <w:r w:rsidR="004D5A5E" w:rsidRPr="008613DB">
          <w:rPr>
            <w:rFonts w:asciiTheme="minorHAnsi" w:eastAsia="Times New Roman" w:hAnsiTheme="minorHAnsi" w:cs="Times New Roman"/>
            <w:sz w:val="22"/>
            <w:szCs w:val="22"/>
            <w:lang w:val="en-US"/>
          </w:rPr>
          <w:t xml:space="preserve"> </w:t>
        </w:r>
      </w:hyperlink>
      <w:hyperlink r:id="rId82">
        <w:r w:rsidR="004D5A5E" w:rsidRPr="008613DB">
          <w:rPr>
            <w:rFonts w:asciiTheme="minorHAnsi" w:eastAsia="Times New Roman" w:hAnsiTheme="minorHAnsi" w:cs="Times New Roman"/>
            <w:sz w:val="22"/>
            <w:szCs w:val="22"/>
            <w:lang w:val="en-US"/>
          </w:rPr>
          <w:t>https://www.youtube.com/watch?v=6_tlGiMZeP4</w:t>
        </w:r>
      </w:hyperlink>
      <w:r w:rsidRPr="008613DB">
        <w:rPr>
          <w:rFonts w:asciiTheme="minorHAnsi" w:eastAsia="Times New Roman" w:hAnsiTheme="minorHAnsi" w:cs="Times New Roman"/>
          <w:sz w:val="22"/>
          <w:szCs w:val="22"/>
          <w:lang w:val="en-US"/>
        </w:rPr>
        <w:t>. Accessed October 2025.</w:t>
      </w:r>
    </w:p>
    <w:p w14:paraId="00000458" w14:textId="77777777" w:rsidR="004D5A5E" w:rsidRPr="008613DB" w:rsidRDefault="00000000" w:rsidP="001573B7">
      <w:pPr>
        <w:spacing w:before="240" w:after="240"/>
        <w:ind w:left="284" w:hanging="284"/>
        <w:rPr>
          <w:rFonts w:asciiTheme="minorHAnsi" w:eastAsia="Times New Roman" w:hAnsiTheme="minorHAnsi" w:cs="Times New Roman"/>
          <w:sz w:val="22"/>
          <w:szCs w:val="22"/>
          <w:lang w:val="en-US"/>
        </w:rPr>
      </w:pPr>
      <w:r w:rsidRPr="008613DB">
        <w:rPr>
          <w:rFonts w:asciiTheme="minorHAnsi" w:eastAsia="Times New Roman" w:hAnsiTheme="minorHAnsi" w:cs="Times New Roman"/>
          <w:sz w:val="22"/>
          <w:szCs w:val="22"/>
          <w:lang w:val="en-US"/>
        </w:rPr>
        <w:t>YourFavoriteGuy. "#</w:t>
      </w:r>
      <w:proofErr w:type="spellStart"/>
      <w:proofErr w:type="gramStart"/>
      <w:r w:rsidRPr="008613DB">
        <w:rPr>
          <w:rFonts w:asciiTheme="minorHAnsi" w:eastAsia="Times New Roman" w:hAnsiTheme="minorHAnsi" w:cs="Times New Roman"/>
          <w:sz w:val="22"/>
          <w:szCs w:val="22"/>
          <w:lang w:val="en-US"/>
        </w:rPr>
        <w:t>FastForGaza</w:t>
      </w:r>
      <w:proofErr w:type="spellEnd"/>
      <w:proofErr w:type="gramEnd"/>
      <w:r w:rsidRPr="008613DB">
        <w:rPr>
          <w:rFonts w:asciiTheme="minorHAnsi" w:eastAsia="Times New Roman" w:hAnsiTheme="minorHAnsi" w:cs="Times New Roman"/>
          <w:sz w:val="22"/>
          <w:szCs w:val="22"/>
          <w:lang w:val="en-US"/>
        </w:rPr>
        <w:t xml:space="preserve"> I nominate @Zohran Mamdani to take up this challenge. #FastForGazaChallenge #YOURFAVORITEGUY" [Video]. YouTube, May 23, 2025.</w:t>
      </w:r>
      <w:hyperlink r:id="rId83">
        <w:r w:rsidR="004D5A5E" w:rsidRPr="008613DB">
          <w:rPr>
            <w:rFonts w:asciiTheme="minorHAnsi" w:eastAsia="Times New Roman" w:hAnsiTheme="minorHAnsi" w:cs="Times New Roman"/>
            <w:sz w:val="22"/>
            <w:szCs w:val="22"/>
            <w:lang w:val="en-US"/>
          </w:rPr>
          <w:t xml:space="preserve"> </w:t>
        </w:r>
      </w:hyperlink>
      <w:hyperlink r:id="rId84">
        <w:r w:rsidR="004D5A5E" w:rsidRPr="008613DB">
          <w:rPr>
            <w:rFonts w:asciiTheme="minorHAnsi" w:eastAsia="Times New Roman" w:hAnsiTheme="minorHAnsi" w:cs="Times New Roman"/>
            <w:sz w:val="22"/>
            <w:szCs w:val="22"/>
            <w:lang w:val="en-US"/>
          </w:rPr>
          <w:t>https://www.youtube.com/watch?v=y-8whCZ7VJA</w:t>
        </w:r>
      </w:hyperlink>
      <w:r w:rsidRPr="008613DB">
        <w:rPr>
          <w:rFonts w:asciiTheme="minorHAnsi" w:eastAsia="Times New Roman" w:hAnsiTheme="minorHAnsi" w:cs="Times New Roman"/>
          <w:sz w:val="22"/>
          <w:szCs w:val="22"/>
          <w:lang w:val="en-US"/>
        </w:rPr>
        <w:t>. Accessed October 2025.</w:t>
      </w:r>
    </w:p>
    <w:p w14:paraId="00000459" w14:textId="77777777" w:rsidR="004D5A5E" w:rsidRPr="008613DB" w:rsidRDefault="004D5A5E" w:rsidP="001573B7">
      <w:pPr>
        <w:ind w:left="284" w:hanging="284"/>
        <w:rPr>
          <w:rFonts w:asciiTheme="minorHAnsi" w:eastAsia="Times New Roman" w:hAnsiTheme="minorHAnsi" w:cs="Times New Roman"/>
          <w:highlight w:val="yellow"/>
          <w:lang w:val="en-US"/>
        </w:rPr>
      </w:pPr>
    </w:p>
    <w:sectPr w:rsidR="004D5A5E" w:rsidRPr="008613DB">
      <w:headerReference w:type="even" r:id="rId85"/>
      <w:headerReference w:type="default" r:id="rId86"/>
      <w:footerReference w:type="default" r:id="rId87"/>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D7A195E" w14:textId="77777777" w:rsidR="00A212DB" w:rsidRDefault="00A212DB">
      <w:pPr>
        <w:spacing w:after="0" w:line="240" w:lineRule="auto"/>
      </w:pPr>
      <w:r>
        <w:separator/>
      </w:r>
    </w:p>
  </w:endnote>
  <w:endnote w:type="continuationSeparator" w:id="0">
    <w:p w14:paraId="7010BA63" w14:textId="77777777" w:rsidR="00A212DB" w:rsidRDefault="00A212D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32522E6E-E59E-8D4A-BD76-0F3024CC6A0E}"/>
    <w:embedBold r:id="rId2" w:fontKey="{0A73B56B-F0B1-6349-A7DC-1D5FE1D58B1B}"/>
    <w:embedItalic r:id="rId3" w:fontKey="{961DEDDD-1275-FD4B-8688-7A56D3D01BAB}"/>
    <w:embedBoldItalic r:id="rId4" w:fontKey="{FED70ED6-5E0B-B549-ABC8-A2D2032D0532}"/>
  </w:font>
  <w:font w:name="Aptos">
    <w:panose1 w:val="020B0004020202020204"/>
    <w:charset w:val="00"/>
    <w:family w:val="swiss"/>
    <w:pitch w:val="variable"/>
    <w:sig w:usb0="20000287" w:usb1="00000003" w:usb2="00000000" w:usb3="00000000" w:csb0="0000019F" w:csb1="00000000"/>
    <w:embedRegular r:id="rId5" w:fontKey="{5DED9431-8796-F54D-8DA0-4341C130EF56}"/>
    <w:embedBold r:id="rId6" w:fontKey="{AEB1AF2F-FE30-A140-8682-FD57E1EA8EFB}"/>
    <w:embedItalic r:id="rId7" w:fontKey="{90C3DC20-3408-8548-893A-F8FD7139B8EE}"/>
    <w:embedBoldItalic r:id="rId8" w:fontKey="{193D1F4D-14EB-0A4F-A8F6-D4E930AA7B3A}"/>
  </w:font>
  <w:font w:name="Courier New">
    <w:panose1 w:val="02070309020205020404"/>
    <w:charset w:val="00"/>
    <w:family w:val="modern"/>
    <w:pitch w:val="fixed"/>
    <w:sig w:usb0="E0002EFF" w:usb1="C0007843" w:usb2="00000009" w:usb3="00000000" w:csb0="000001FF" w:csb1="00000000"/>
    <w:embedRegular r:id="rId9" w:fontKey="{FB1E0509-AFC9-D94C-A8A6-146DDB6812C5}"/>
  </w:font>
  <w:font w:name="Wingdings">
    <w:panose1 w:val="05000000000000000000"/>
    <w:charset w:val="4D"/>
    <w:family w:val="decorative"/>
    <w:pitch w:val="variable"/>
    <w:sig w:usb0="00000003" w:usb1="00000000" w:usb2="00000000" w:usb3="00000000" w:csb0="80000001" w:csb1="00000000"/>
    <w:embedRegular r:id="rId10" w:fontKey="{7A4F1058-5F65-094D-A123-F2F8C48BD6B1}"/>
  </w:font>
  <w:font w:name="Symbol">
    <w:panose1 w:val="05050102010706020507"/>
    <w:charset w:val="02"/>
    <w:family w:val="decorative"/>
    <w:pitch w:val="variable"/>
    <w:sig w:usb0="00000000" w:usb1="10000000" w:usb2="00000000" w:usb3="00000000" w:csb0="80000000" w:csb1="00000000"/>
    <w:embedRegular r:id="rId11" w:fontKey="{4CA673CD-DB3A-E84B-A68C-A149D31CCA3E}"/>
  </w:font>
  <w:font w:name="Play">
    <w:altName w:val="Calibri"/>
    <w:charset w:val="4D"/>
    <w:family w:val="decorative"/>
    <w:pitch w:val="variable"/>
    <w:sig w:usb0="00000003" w:usb1="00000000" w:usb2="00000000" w:usb3="00000000" w:csb0="00000001" w:csb1="00000000"/>
    <w:embedBold r:id="rId13" w:fontKey="{2EBC0DEA-1864-4E4B-9DEA-9E9C0F5BDAD5}"/>
  </w:font>
  <w:font w:name="Aptos Display">
    <w:panose1 w:val="020B0004020202020204"/>
    <w:charset w:val="00"/>
    <w:family w:val="swiss"/>
    <w:pitch w:val="variable"/>
    <w:sig w:usb0="20000287" w:usb1="00000003" w:usb2="00000000" w:usb3="00000000" w:csb0="0000019F" w:csb1="00000000"/>
    <w:embedRegular r:id="rId14" w:fontKey="{193A4149-7BB8-D648-8960-6F24B02EB267}"/>
  </w:font>
  <w:font w:name="Cardo">
    <w:panose1 w:val="020B0604020202020204"/>
    <w:charset w:val="00"/>
    <w:family w:val="auto"/>
    <w:pitch w:val="default"/>
  </w:font>
  <w:font w:name="Gungsuh">
    <w:panose1 w:val="02030600000101010101"/>
    <w:charset w:val="81"/>
    <w:family w:val="roman"/>
    <w:pitch w:val="variable"/>
    <w:sig w:usb0="B00002AF" w:usb1="69D77CFB" w:usb2="00000030" w:usb3="00000000" w:csb0="0008009F" w:csb1="00000000"/>
  </w:font>
  <w:font w:name="Arial">
    <w:panose1 w:val="020B0604020202020204"/>
    <w:charset w:val="00"/>
    <w:family w:val="swiss"/>
    <w:pitch w:val="variable"/>
    <w:sig w:usb0="E0002EFF" w:usb1="C000785B" w:usb2="00000009" w:usb3="00000000" w:csb0="000001FF" w:csb1="00000000"/>
    <w:embedRegular r:id="rId17" w:fontKey="{A2C26263-98E1-B64F-A5EB-08237E465F5C}"/>
  </w:font>
  <w:font w:name="MS Gothic">
    <w:altName w:val="ＭＳ ゴシック"/>
    <w:panose1 w:val="020B0609070205080204"/>
    <w:charset w:val="80"/>
    <w:family w:val="modern"/>
    <w:pitch w:val="fixed"/>
    <w:sig w:usb0="E00002FF" w:usb1="6AC7FDFB" w:usb2="08000012" w:usb3="00000000" w:csb0="0002009F" w:csb1="00000000"/>
    <w:embedRegular r:id="rId18" w:subsetted="1" w:fontKey="{F0E1AF5F-DAD9-B54F-A75B-88488AEE015D}"/>
  </w:font>
  <w:font w:name="Apple Color Emoji">
    <w:panose1 w:val="00000000000000000000"/>
    <w:charset w:val="00"/>
    <w:family w:val="auto"/>
    <w:pitch w:val="variable"/>
    <w:sig w:usb0="00000003" w:usb1="18000000" w:usb2="14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5E" w14:textId="77777777" w:rsidR="004D5A5E" w:rsidRPr="00DF6B1C" w:rsidRDefault="004D5A5E">
    <w:pPr>
      <w:spacing w:before="240" w:after="240"/>
      <w:rPr>
        <w:rFonts w:eastAsia="Times New Roman" w:cs="Times New Roman"/>
      </w:rPr>
    </w:pPr>
  </w:p>
  <w:p w14:paraId="0000045F" w14:textId="11A6E77B" w:rsidR="004D5A5E" w:rsidRPr="00DF6B1C" w:rsidRDefault="00000000">
    <w:pPr>
      <w:jc w:val="right"/>
      <w:rPr>
        <w:rFonts w:eastAsia="Times New Roman" w:cs="Times New Roman"/>
      </w:rPr>
    </w:pPr>
    <w:r w:rsidRPr="00DF6B1C">
      <w:rPr>
        <w:rFonts w:eastAsia="Times New Roman" w:cs="Times New Roman"/>
      </w:rPr>
      <w:fldChar w:fldCharType="begin"/>
    </w:r>
    <w:r w:rsidRPr="00DF6B1C">
      <w:rPr>
        <w:rFonts w:eastAsia="Times New Roman" w:cs="Times New Roman"/>
      </w:rPr>
      <w:instrText>PAGE</w:instrText>
    </w:r>
    <w:r w:rsidRPr="00DF6B1C">
      <w:rPr>
        <w:rFonts w:eastAsia="Times New Roman" w:cs="Times New Roman"/>
      </w:rPr>
      <w:fldChar w:fldCharType="separate"/>
    </w:r>
    <w:r w:rsidR="00880164" w:rsidRPr="00DF6B1C">
      <w:rPr>
        <w:rFonts w:eastAsia="Times New Roman" w:cs="Times New Roman"/>
        <w:noProof/>
      </w:rPr>
      <w:t>1</w:t>
    </w:r>
    <w:r w:rsidRPr="00DF6B1C">
      <w:rPr>
        <w:rFonts w:eastAsia="Times New Roman" w:cs="Times New Roma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FA4F6" w14:textId="77777777" w:rsidR="00A212DB" w:rsidRDefault="00A212DB">
      <w:pPr>
        <w:spacing w:after="0" w:line="240" w:lineRule="auto"/>
      </w:pPr>
      <w:r>
        <w:separator/>
      </w:r>
    </w:p>
  </w:footnote>
  <w:footnote w:type="continuationSeparator" w:id="0">
    <w:p w14:paraId="74FC509C" w14:textId="77777777" w:rsidR="00A212DB" w:rsidRDefault="00A212D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5A" w14:textId="77777777" w:rsidR="004D5A5E"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0000045B" w14:textId="77777777" w:rsidR="004D5A5E" w:rsidRDefault="004D5A5E">
    <w:pPr>
      <w:pBdr>
        <w:top w:val="nil"/>
        <w:left w:val="nil"/>
        <w:bottom w:val="nil"/>
        <w:right w:val="nil"/>
        <w:between w:val="nil"/>
      </w:pBdr>
      <w:tabs>
        <w:tab w:val="center" w:pos="4680"/>
        <w:tab w:val="right" w:pos="9360"/>
      </w:tabs>
      <w:spacing w:after="0" w:line="240" w:lineRule="auto"/>
      <w:ind w:right="360"/>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45C" w14:textId="77777777" w:rsidR="004D5A5E" w:rsidRDefault="004D5A5E">
    <w:pPr>
      <w:pBdr>
        <w:top w:val="nil"/>
        <w:left w:val="nil"/>
        <w:bottom w:val="nil"/>
        <w:right w:val="nil"/>
        <w:between w:val="nil"/>
      </w:pBdr>
      <w:tabs>
        <w:tab w:val="center" w:pos="4680"/>
        <w:tab w:val="right" w:pos="9360"/>
      </w:tabs>
      <w:spacing w:after="0" w:line="240" w:lineRule="auto"/>
      <w:jc w:val="right"/>
      <w:rPr>
        <w:color w:val="000000"/>
      </w:rPr>
    </w:pPr>
  </w:p>
  <w:p w14:paraId="0000045D" w14:textId="77777777" w:rsidR="004D5A5E" w:rsidRDefault="004D5A5E">
    <w:pPr>
      <w:pBdr>
        <w:top w:val="nil"/>
        <w:left w:val="nil"/>
        <w:bottom w:val="nil"/>
        <w:right w:val="nil"/>
        <w:between w:val="nil"/>
      </w:pBdr>
      <w:tabs>
        <w:tab w:val="center" w:pos="4680"/>
        <w:tab w:val="right" w:pos="9360"/>
      </w:tabs>
      <w:spacing w:after="0" w:line="240" w:lineRule="auto"/>
      <w:ind w:right="360"/>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5B236B"/>
    <w:multiLevelType w:val="multilevel"/>
    <w:tmpl w:val="FB7095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A29045F"/>
    <w:multiLevelType w:val="multilevel"/>
    <w:tmpl w:val="C7F4806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0AD0099A"/>
    <w:multiLevelType w:val="multilevel"/>
    <w:tmpl w:val="455E90F2"/>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0AFB75A5"/>
    <w:multiLevelType w:val="multilevel"/>
    <w:tmpl w:val="07E077C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DEA7290"/>
    <w:multiLevelType w:val="multilevel"/>
    <w:tmpl w:val="B0EE3AA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0CD453C"/>
    <w:multiLevelType w:val="multilevel"/>
    <w:tmpl w:val="AC6E7C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198D657A"/>
    <w:multiLevelType w:val="multilevel"/>
    <w:tmpl w:val="92CAE9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1A741D2E"/>
    <w:multiLevelType w:val="multilevel"/>
    <w:tmpl w:val="626AE9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E6E29BE"/>
    <w:multiLevelType w:val="multilevel"/>
    <w:tmpl w:val="15EC4CA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207C638D"/>
    <w:multiLevelType w:val="multilevel"/>
    <w:tmpl w:val="CEF6442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2C10AB7"/>
    <w:multiLevelType w:val="multilevel"/>
    <w:tmpl w:val="7374BC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240E5A5A"/>
    <w:multiLevelType w:val="multilevel"/>
    <w:tmpl w:val="06345C5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24882492"/>
    <w:multiLevelType w:val="multilevel"/>
    <w:tmpl w:val="5B72B12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275F11B1"/>
    <w:multiLevelType w:val="multilevel"/>
    <w:tmpl w:val="9A760EE2"/>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299B58BE"/>
    <w:multiLevelType w:val="multilevel"/>
    <w:tmpl w:val="62C0C10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5" w15:restartNumberingAfterBreak="0">
    <w:nsid w:val="2A6F31B5"/>
    <w:multiLevelType w:val="multilevel"/>
    <w:tmpl w:val="78362D7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2AB63358"/>
    <w:multiLevelType w:val="multilevel"/>
    <w:tmpl w:val="088C22F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F8C4A4A"/>
    <w:multiLevelType w:val="multilevel"/>
    <w:tmpl w:val="854075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308B732B"/>
    <w:multiLevelType w:val="multilevel"/>
    <w:tmpl w:val="45B827E2"/>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15:restartNumberingAfterBreak="0">
    <w:nsid w:val="32BB76ED"/>
    <w:multiLevelType w:val="multilevel"/>
    <w:tmpl w:val="476456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35484A5E"/>
    <w:multiLevelType w:val="multilevel"/>
    <w:tmpl w:val="6B74B2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37475DA5"/>
    <w:multiLevelType w:val="multilevel"/>
    <w:tmpl w:val="7C928F8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3AC54941"/>
    <w:multiLevelType w:val="hybridMultilevel"/>
    <w:tmpl w:val="FDA65D9E"/>
    <w:lvl w:ilvl="0" w:tplc="04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ADB3269"/>
    <w:multiLevelType w:val="hybridMultilevel"/>
    <w:tmpl w:val="CE38C2F8"/>
    <w:lvl w:ilvl="0" w:tplc="21EE23FC">
      <w:numFmt w:val="bullet"/>
      <w:lvlText w:val="-"/>
      <w:lvlJc w:val="left"/>
      <w:pPr>
        <w:ind w:left="720" w:hanging="360"/>
      </w:pPr>
      <w:rPr>
        <w:rFonts w:ascii="Aptos" w:eastAsia="Times New Roman" w:hAnsi="Aptos"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B0B61E7"/>
    <w:multiLevelType w:val="multilevel"/>
    <w:tmpl w:val="943E8C70"/>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3D41231E"/>
    <w:multiLevelType w:val="multilevel"/>
    <w:tmpl w:val="DE841D0E"/>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15:restartNumberingAfterBreak="0">
    <w:nsid w:val="3DF8226C"/>
    <w:multiLevelType w:val="multilevel"/>
    <w:tmpl w:val="9758A8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EED5E17"/>
    <w:multiLevelType w:val="multilevel"/>
    <w:tmpl w:val="16E6CAA2"/>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FC5368F"/>
    <w:multiLevelType w:val="multilevel"/>
    <w:tmpl w:val="BA0013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404C7387"/>
    <w:multiLevelType w:val="multilevel"/>
    <w:tmpl w:val="AC5239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15:restartNumberingAfterBreak="0">
    <w:nsid w:val="43C35E51"/>
    <w:multiLevelType w:val="multilevel"/>
    <w:tmpl w:val="219015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15:restartNumberingAfterBreak="0">
    <w:nsid w:val="47A723EE"/>
    <w:multiLevelType w:val="multilevel"/>
    <w:tmpl w:val="C26AD314"/>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4843729E"/>
    <w:multiLevelType w:val="multilevel"/>
    <w:tmpl w:val="ABEE4E8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E2E7747"/>
    <w:multiLevelType w:val="hybridMultilevel"/>
    <w:tmpl w:val="75FE0232"/>
    <w:lvl w:ilvl="0" w:tplc="21EE23FC">
      <w:numFmt w:val="bullet"/>
      <w:lvlText w:val="-"/>
      <w:lvlJc w:val="left"/>
      <w:pPr>
        <w:ind w:left="720" w:hanging="360"/>
      </w:pPr>
      <w:rPr>
        <w:rFonts w:ascii="Aptos" w:eastAsia="Times New Roman"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4EE732B0"/>
    <w:multiLevelType w:val="multilevel"/>
    <w:tmpl w:val="2BC20E4C"/>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15:restartNumberingAfterBreak="0">
    <w:nsid w:val="50B20C38"/>
    <w:multiLevelType w:val="multilevel"/>
    <w:tmpl w:val="E7F8A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526D5C6B"/>
    <w:multiLevelType w:val="multilevel"/>
    <w:tmpl w:val="7062D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54C37457"/>
    <w:multiLevelType w:val="multilevel"/>
    <w:tmpl w:val="04B887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5CD05D34"/>
    <w:multiLevelType w:val="multilevel"/>
    <w:tmpl w:val="E05484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5F8412AA"/>
    <w:multiLevelType w:val="multilevel"/>
    <w:tmpl w:val="54DAA1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603D54A1"/>
    <w:multiLevelType w:val="multilevel"/>
    <w:tmpl w:val="D0283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15:restartNumberingAfterBreak="0">
    <w:nsid w:val="61E55A62"/>
    <w:multiLevelType w:val="multilevel"/>
    <w:tmpl w:val="91AE4086"/>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638657F7"/>
    <w:multiLevelType w:val="multilevel"/>
    <w:tmpl w:val="ACE6A8DE"/>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65E67201"/>
    <w:multiLevelType w:val="multilevel"/>
    <w:tmpl w:val="A7C6C9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691402A2"/>
    <w:multiLevelType w:val="multilevel"/>
    <w:tmpl w:val="7F0426DC"/>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15:restartNumberingAfterBreak="0">
    <w:nsid w:val="69912DBF"/>
    <w:multiLevelType w:val="multilevel"/>
    <w:tmpl w:val="5632449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6B36456B"/>
    <w:multiLevelType w:val="multilevel"/>
    <w:tmpl w:val="BC489A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6BAA20C0"/>
    <w:multiLevelType w:val="multilevel"/>
    <w:tmpl w:val="EB2C84B8"/>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15:restartNumberingAfterBreak="0">
    <w:nsid w:val="72CD734D"/>
    <w:multiLevelType w:val="multilevel"/>
    <w:tmpl w:val="59D6CFE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752F5E61"/>
    <w:multiLevelType w:val="multilevel"/>
    <w:tmpl w:val="0AACB1F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0" w15:restartNumberingAfterBreak="0">
    <w:nsid w:val="759B185A"/>
    <w:multiLevelType w:val="multilevel"/>
    <w:tmpl w:val="C0AAAB7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7621122A"/>
    <w:multiLevelType w:val="multilevel"/>
    <w:tmpl w:val="0C9E7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2" w15:restartNumberingAfterBreak="0">
    <w:nsid w:val="784710F4"/>
    <w:multiLevelType w:val="multilevel"/>
    <w:tmpl w:val="3F1A3F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784D724C"/>
    <w:multiLevelType w:val="multilevel"/>
    <w:tmpl w:val="359031BA"/>
    <w:lvl w:ilvl="0">
      <w:numFmt w:val="bullet"/>
      <w:lvlText w:val="-"/>
      <w:lvlJc w:val="left"/>
      <w:pPr>
        <w:ind w:left="720" w:hanging="360"/>
      </w:pPr>
      <w:rPr>
        <w:rFonts w:ascii="Aptos" w:eastAsia="Times New Roman" w:hAnsi="Aptos" w:cs="Times New Roman"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4" w15:restartNumberingAfterBreak="0">
    <w:nsid w:val="799468FC"/>
    <w:multiLevelType w:val="multilevel"/>
    <w:tmpl w:val="A2146DA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5" w15:restartNumberingAfterBreak="0">
    <w:nsid w:val="7EA83D29"/>
    <w:multiLevelType w:val="multilevel"/>
    <w:tmpl w:val="2FCE6F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465074360">
    <w:abstractNumId w:val="39"/>
  </w:num>
  <w:num w:numId="2" w16cid:durableId="276332308">
    <w:abstractNumId w:val="20"/>
  </w:num>
  <w:num w:numId="3" w16cid:durableId="835076222">
    <w:abstractNumId w:val="26"/>
  </w:num>
  <w:num w:numId="4" w16cid:durableId="1969965410">
    <w:abstractNumId w:val="46"/>
  </w:num>
  <w:num w:numId="5" w16cid:durableId="1160853600">
    <w:abstractNumId w:val="48"/>
  </w:num>
  <w:num w:numId="6" w16cid:durableId="2063820660">
    <w:abstractNumId w:val="40"/>
  </w:num>
  <w:num w:numId="7" w16cid:durableId="3286738">
    <w:abstractNumId w:val="51"/>
  </w:num>
  <w:num w:numId="8" w16cid:durableId="2122992122">
    <w:abstractNumId w:val="17"/>
  </w:num>
  <w:num w:numId="9" w16cid:durableId="1729500768">
    <w:abstractNumId w:val="16"/>
  </w:num>
  <w:num w:numId="10" w16cid:durableId="2060011644">
    <w:abstractNumId w:val="37"/>
  </w:num>
  <w:num w:numId="11" w16cid:durableId="2101487977">
    <w:abstractNumId w:val="4"/>
  </w:num>
  <w:num w:numId="12" w16cid:durableId="1327249953">
    <w:abstractNumId w:val="49"/>
  </w:num>
  <w:num w:numId="13" w16cid:durableId="875851276">
    <w:abstractNumId w:val="55"/>
  </w:num>
  <w:num w:numId="14" w16cid:durableId="859784819">
    <w:abstractNumId w:val="43"/>
  </w:num>
  <w:num w:numId="15" w16cid:durableId="398746005">
    <w:abstractNumId w:val="32"/>
  </w:num>
  <w:num w:numId="16" w16cid:durableId="1028991238">
    <w:abstractNumId w:val="21"/>
  </w:num>
  <w:num w:numId="17" w16cid:durableId="1055743560">
    <w:abstractNumId w:val="11"/>
  </w:num>
  <w:num w:numId="18" w16cid:durableId="1368026167">
    <w:abstractNumId w:val="10"/>
  </w:num>
  <w:num w:numId="19" w16cid:durableId="35928960">
    <w:abstractNumId w:val="12"/>
  </w:num>
  <w:num w:numId="20" w16cid:durableId="1011487662">
    <w:abstractNumId w:val="35"/>
  </w:num>
  <w:num w:numId="21" w16cid:durableId="938876044">
    <w:abstractNumId w:val="1"/>
  </w:num>
  <w:num w:numId="22" w16cid:durableId="217135355">
    <w:abstractNumId w:val="14"/>
  </w:num>
  <w:num w:numId="23" w16cid:durableId="1879270671">
    <w:abstractNumId w:val="30"/>
  </w:num>
  <w:num w:numId="24" w16cid:durableId="767891445">
    <w:abstractNumId w:val="45"/>
  </w:num>
  <w:num w:numId="25" w16cid:durableId="670719655">
    <w:abstractNumId w:val="19"/>
  </w:num>
  <w:num w:numId="26" w16cid:durableId="1228302205">
    <w:abstractNumId w:val="36"/>
  </w:num>
  <w:num w:numId="27" w16cid:durableId="601454422">
    <w:abstractNumId w:val="38"/>
  </w:num>
  <w:num w:numId="28" w16cid:durableId="2146116246">
    <w:abstractNumId w:val="50"/>
  </w:num>
  <w:num w:numId="29" w16cid:durableId="1827820310">
    <w:abstractNumId w:val="52"/>
  </w:num>
  <w:num w:numId="30" w16cid:durableId="1261254066">
    <w:abstractNumId w:val="9"/>
  </w:num>
  <w:num w:numId="31" w16cid:durableId="1363168547">
    <w:abstractNumId w:val="6"/>
  </w:num>
  <w:num w:numId="32" w16cid:durableId="1016035247">
    <w:abstractNumId w:val="28"/>
  </w:num>
  <w:num w:numId="33" w16cid:durableId="50815462">
    <w:abstractNumId w:val="0"/>
  </w:num>
  <w:num w:numId="34" w16cid:durableId="1122764745">
    <w:abstractNumId w:val="3"/>
  </w:num>
  <w:num w:numId="35" w16cid:durableId="1345132643">
    <w:abstractNumId w:val="54"/>
  </w:num>
  <w:num w:numId="36" w16cid:durableId="798380900">
    <w:abstractNumId w:val="15"/>
  </w:num>
  <w:num w:numId="37" w16cid:durableId="1792094831">
    <w:abstractNumId w:val="29"/>
  </w:num>
  <w:num w:numId="38" w16cid:durableId="287857529">
    <w:abstractNumId w:val="7"/>
  </w:num>
  <w:num w:numId="39" w16cid:durableId="449052781">
    <w:abstractNumId w:val="5"/>
  </w:num>
  <w:num w:numId="40" w16cid:durableId="955060838">
    <w:abstractNumId w:val="8"/>
  </w:num>
  <w:num w:numId="41" w16cid:durableId="1647733573">
    <w:abstractNumId w:val="23"/>
  </w:num>
  <w:num w:numId="42" w16cid:durableId="180778430">
    <w:abstractNumId w:val="22"/>
  </w:num>
  <w:num w:numId="43" w16cid:durableId="181239205">
    <w:abstractNumId w:val="47"/>
  </w:num>
  <w:num w:numId="44" w16cid:durableId="1764833379">
    <w:abstractNumId w:val="25"/>
  </w:num>
  <w:num w:numId="45" w16cid:durableId="824705358">
    <w:abstractNumId w:val="24"/>
  </w:num>
  <w:num w:numId="46" w16cid:durableId="110246239">
    <w:abstractNumId w:val="18"/>
  </w:num>
  <w:num w:numId="47" w16cid:durableId="1065254621">
    <w:abstractNumId w:val="44"/>
  </w:num>
  <w:num w:numId="48" w16cid:durableId="355351806">
    <w:abstractNumId w:val="53"/>
  </w:num>
  <w:num w:numId="49" w16cid:durableId="473523660">
    <w:abstractNumId w:val="2"/>
  </w:num>
  <w:num w:numId="50" w16cid:durableId="482355057">
    <w:abstractNumId w:val="31"/>
  </w:num>
  <w:num w:numId="51" w16cid:durableId="1684168673">
    <w:abstractNumId w:val="27"/>
  </w:num>
  <w:num w:numId="52" w16cid:durableId="1694383269">
    <w:abstractNumId w:val="42"/>
  </w:num>
  <w:num w:numId="53" w16cid:durableId="1841306937">
    <w:abstractNumId w:val="33"/>
  </w:num>
  <w:num w:numId="54" w16cid:durableId="982582950">
    <w:abstractNumId w:val="41"/>
  </w:num>
  <w:num w:numId="55" w16cid:durableId="1475413137">
    <w:abstractNumId w:val="13"/>
  </w:num>
  <w:num w:numId="56" w16cid:durableId="921182470">
    <w:abstractNumId w:val="3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9"/>
  <w:removePersonalInformation/>
  <w:removeDateAndTime/>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5A5E"/>
    <w:rsid w:val="0002341C"/>
    <w:rsid w:val="00026781"/>
    <w:rsid w:val="00064967"/>
    <w:rsid w:val="00092F6A"/>
    <w:rsid w:val="000A56E2"/>
    <w:rsid w:val="000C2457"/>
    <w:rsid w:val="00103307"/>
    <w:rsid w:val="00116A7A"/>
    <w:rsid w:val="00144266"/>
    <w:rsid w:val="001573B7"/>
    <w:rsid w:val="00224FE0"/>
    <w:rsid w:val="00252694"/>
    <w:rsid w:val="002A4AF6"/>
    <w:rsid w:val="002B077E"/>
    <w:rsid w:val="002C1DBE"/>
    <w:rsid w:val="003577AF"/>
    <w:rsid w:val="003646E8"/>
    <w:rsid w:val="003B0F1C"/>
    <w:rsid w:val="003B5992"/>
    <w:rsid w:val="003B7C3B"/>
    <w:rsid w:val="00460FCD"/>
    <w:rsid w:val="004C3722"/>
    <w:rsid w:val="004C6339"/>
    <w:rsid w:val="004D462F"/>
    <w:rsid w:val="004D5A5E"/>
    <w:rsid w:val="004F43C0"/>
    <w:rsid w:val="005067D3"/>
    <w:rsid w:val="00532AB5"/>
    <w:rsid w:val="00532B99"/>
    <w:rsid w:val="00592144"/>
    <w:rsid w:val="005F3515"/>
    <w:rsid w:val="00615920"/>
    <w:rsid w:val="006179BE"/>
    <w:rsid w:val="00626D21"/>
    <w:rsid w:val="00640682"/>
    <w:rsid w:val="00641F85"/>
    <w:rsid w:val="00653C70"/>
    <w:rsid w:val="00682CB5"/>
    <w:rsid w:val="006957CF"/>
    <w:rsid w:val="006B7291"/>
    <w:rsid w:val="006C1D30"/>
    <w:rsid w:val="006E12C5"/>
    <w:rsid w:val="006F47C6"/>
    <w:rsid w:val="00725B4F"/>
    <w:rsid w:val="00774156"/>
    <w:rsid w:val="0079462D"/>
    <w:rsid w:val="007C492B"/>
    <w:rsid w:val="007C6D9D"/>
    <w:rsid w:val="00843146"/>
    <w:rsid w:val="008613DB"/>
    <w:rsid w:val="00880164"/>
    <w:rsid w:val="008803C2"/>
    <w:rsid w:val="008A0404"/>
    <w:rsid w:val="008C75F0"/>
    <w:rsid w:val="008D6213"/>
    <w:rsid w:val="008E0C79"/>
    <w:rsid w:val="00946644"/>
    <w:rsid w:val="00954722"/>
    <w:rsid w:val="009661E5"/>
    <w:rsid w:val="009C6E36"/>
    <w:rsid w:val="009E6D67"/>
    <w:rsid w:val="00A212DB"/>
    <w:rsid w:val="00AC33CA"/>
    <w:rsid w:val="00AC7558"/>
    <w:rsid w:val="00B46746"/>
    <w:rsid w:val="00B73619"/>
    <w:rsid w:val="00BA53EC"/>
    <w:rsid w:val="00BC6952"/>
    <w:rsid w:val="00BF4BFD"/>
    <w:rsid w:val="00C03F31"/>
    <w:rsid w:val="00C172FC"/>
    <w:rsid w:val="00C8111D"/>
    <w:rsid w:val="00CA1DD4"/>
    <w:rsid w:val="00CB011E"/>
    <w:rsid w:val="00CB1F1A"/>
    <w:rsid w:val="00CD771F"/>
    <w:rsid w:val="00CE04A7"/>
    <w:rsid w:val="00D917B3"/>
    <w:rsid w:val="00DC7FB7"/>
    <w:rsid w:val="00DF5F81"/>
    <w:rsid w:val="00DF6B1C"/>
    <w:rsid w:val="00EE1B13"/>
    <w:rsid w:val="00F56D15"/>
    <w:rsid w:val="00F6367E"/>
    <w:rsid w:val="00F675D9"/>
    <w:rsid w:val="00FE2E08"/>
    <w:rsid w:val="00FE3DA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100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8C61F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1F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1F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8C61F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1F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1F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8C61F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1F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1F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1F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1F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1F3"/>
    <w:rPr>
      <w:rFonts w:eastAsiaTheme="majorEastAsia" w:cstheme="majorBidi"/>
      <w:color w:val="272727" w:themeColor="text1" w:themeTint="D8"/>
    </w:rPr>
  </w:style>
  <w:style w:type="character" w:customStyle="1" w:styleId="TitleChar">
    <w:name w:val="Title Char"/>
    <w:basedOn w:val="DefaultParagraphFont"/>
    <w:link w:val="Title"/>
    <w:uiPriority w:val="10"/>
    <w:rsid w:val="008C61F3"/>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8C61F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1F3"/>
    <w:pPr>
      <w:spacing w:before="160"/>
      <w:jc w:val="center"/>
    </w:pPr>
    <w:rPr>
      <w:i/>
      <w:iCs/>
      <w:color w:val="404040" w:themeColor="text1" w:themeTint="BF"/>
    </w:rPr>
  </w:style>
  <w:style w:type="character" w:customStyle="1" w:styleId="QuoteChar">
    <w:name w:val="Quote Char"/>
    <w:basedOn w:val="DefaultParagraphFont"/>
    <w:link w:val="Quote"/>
    <w:uiPriority w:val="29"/>
    <w:rsid w:val="008C61F3"/>
    <w:rPr>
      <w:i/>
      <w:iCs/>
      <w:color w:val="404040" w:themeColor="text1" w:themeTint="BF"/>
    </w:rPr>
  </w:style>
  <w:style w:type="paragraph" w:styleId="ListParagraph">
    <w:name w:val="List Paragraph"/>
    <w:basedOn w:val="Normal"/>
    <w:uiPriority w:val="34"/>
    <w:qFormat/>
    <w:rsid w:val="008C61F3"/>
    <w:pPr>
      <w:ind w:left="720"/>
      <w:contextualSpacing/>
    </w:pPr>
  </w:style>
  <w:style w:type="character" w:styleId="IntenseEmphasis">
    <w:name w:val="Intense Emphasis"/>
    <w:basedOn w:val="DefaultParagraphFont"/>
    <w:uiPriority w:val="21"/>
    <w:qFormat/>
    <w:rsid w:val="008C61F3"/>
    <w:rPr>
      <w:i/>
      <w:iCs/>
      <w:color w:val="0F4761" w:themeColor="accent1" w:themeShade="BF"/>
    </w:rPr>
  </w:style>
  <w:style w:type="paragraph" w:styleId="IntenseQuote">
    <w:name w:val="Intense Quote"/>
    <w:basedOn w:val="Normal"/>
    <w:next w:val="Normal"/>
    <w:link w:val="IntenseQuoteChar"/>
    <w:uiPriority w:val="30"/>
    <w:qFormat/>
    <w:rsid w:val="008C61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1F3"/>
    <w:rPr>
      <w:i/>
      <w:iCs/>
      <w:color w:val="0F4761" w:themeColor="accent1" w:themeShade="BF"/>
    </w:rPr>
  </w:style>
  <w:style w:type="character" w:styleId="IntenseReference">
    <w:name w:val="Intense Reference"/>
    <w:basedOn w:val="DefaultParagraphFont"/>
    <w:uiPriority w:val="32"/>
    <w:qFormat/>
    <w:rsid w:val="008C61F3"/>
    <w:rPr>
      <w:b/>
      <w:bCs/>
      <w:smallCaps/>
      <w:color w:val="0F4761" w:themeColor="accent1" w:themeShade="BF"/>
      <w:spacing w:val="5"/>
    </w:rPr>
  </w:style>
  <w:style w:type="character" w:customStyle="1" w:styleId="author-a-vypz86zz76z9z74zz72zz86zz87z40hz68zz83zz89z">
    <w:name w:val="author-a-vypz86zz76z9z74zz72zz86zz87z40hz68zz83zz89z"/>
    <w:basedOn w:val="DefaultParagraphFont"/>
    <w:rsid w:val="008C61F3"/>
  </w:style>
  <w:style w:type="character" w:customStyle="1" w:styleId="author-a-z73zf1z85zgz71zhz90z7z70zqz72zvz90zrz122z">
    <w:name w:val="author-a-z73zf1z85zgz71zhz90z7z70zqz72zvz90zrz122z"/>
    <w:basedOn w:val="DefaultParagraphFont"/>
    <w:rsid w:val="008C61F3"/>
  </w:style>
  <w:style w:type="paragraph" w:styleId="Header">
    <w:name w:val="header"/>
    <w:basedOn w:val="Normal"/>
    <w:link w:val="HeaderChar"/>
    <w:uiPriority w:val="99"/>
    <w:unhideWhenUsed/>
    <w:rsid w:val="009E5E3C"/>
    <w:pPr>
      <w:tabs>
        <w:tab w:val="center" w:pos="4680"/>
        <w:tab w:val="right" w:pos="9360"/>
      </w:tabs>
      <w:spacing w:after="0" w:line="240" w:lineRule="auto"/>
    </w:pPr>
  </w:style>
  <w:style w:type="character" w:customStyle="1" w:styleId="HeaderChar">
    <w:name w:val="Header Char"/>
    <w:basedOn w:val="DefaultParagraphFont"/>
    <w:link w:val="Header"/>
    <w:uiPriority w:val="99"/>
    <w:rsid w:val="009E5E3C"/>
  </w:style>
  <w:style w:type="character" w:styleId="PageNumber">
    <w:name w:val="page number"/>
    <w:basedOn w:val="DefaultParagraphFont"/>
    <w:uiPriority w:val="99"/>
    <w:semiHidden/>
    <w:unhideWhenUsed/>
    <w:rsid w:val="009E5E3C"/>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46644"/>
    <w:rPr>
      <w:b/>
      <w:bCs/>
    </w:rPr>
  </w:style>
  <w:style w:type="character" w:customStyle="1" w:styleId="CommentSubjectChar">
    <w:name w:val="Comment Subject Char"/>
    <w:basedOn w:val="CommentTextChar"/>
    <w:link w:val="CommentSubject"/>
    <w:uiPriority w:val="99"/>
    <w:semiHidden/>
    <w:rsid w:val="00946644"/>
    <w:rPr>
      <w:b/>
      <w:bCs/>
      <w:sz w:val="20"/>
      <w:szCs w:val="20"/>
    </w:rPr>
  </w:style>
  <w:style w:type="character" w:styleId="Hyperlink">
    <w:name w:val="Hyperlink"/>
    <w:basedOn w:val="DefaultParagraphFont"/>
    <w:uiPriority w:val="99"/>
    <w:unhideWhenUsed/>
    <w:rsid w:val="003B7C3B"/>
    <w:rPr>
      <w:color w:val="467886" w:themeColor="hyperlink"/>
      <w:u w:val="single"/>
    </w:rPr>
  </w:style>
  <w:style w:type="character" w:styleId="UnresolvedMention">
    <w:name w:val="Unresolved Mention"/>
    <w:basedOn w:val="DefaultParagraphFont"/>
    <w:uiPriority w:val="99"/>
    <w:semiHidden/>
    <w:unhideWhenUsed/>
    <w:rsid w:val="003B7C3B"/>
    <w:rPr>
      <w:color w:val="605E5C"/>
      <w:shd w:val="clear" w:color="auto" w:fill="E1DFDD"/>
    </w:rPr>
  </w:style>
  <w:style w:type="paragraph" w:styleId="Footer">
    <w:name w:val="footer"/>
    <w:basedOn w:val="Normal"/>
    <w:link w:val="FooterChar"/>
    <w:uiPriority w:val="99"/>
    <w:unhideWhenUsed/>
    <w:rsid w:val="00DF6B1C"/>
    <w:pPr>
      <w:tabs>
        <w:tab w:val="center" w:pos="4680"/>
        <w:tab w:val="right" w:pos="9360"/>
      </w:tabs>
      <w:spacing w:after="0" w:line="240" w:lineRule="auto"/>
    </w:pPr>
  </w:style>
  <w:style w:type="character" w:customStyle="1" w:styleId="FooterChar">
    <w:name w:val="Footer Char"/>
    <w:basedOn w:val="DefaultParagraphFont"/>
    <w:link w:val="Footer"/>
    <w:uiPriority w:val="99"/>
    <w:rsid w:val="00DF6B1C"/>
  </w:style>
  <w:style w:type="character" w:styleId="Strong">
    <w:name w:val="Strong"/>
    <w:basedOn w:val="DefaultParagraphFont"/>
    <w:uiPriority w:val="22"/>
    <w:qFormat/>
    <w:rsid w:val="00103307"/>
    <w:rPr>
      <w:b/>
      <w:bCs/>
    </w:rPr>
  </w:style>
  <w:style w:type="paragraph" w:styleId="Revision">
    <w:name w:val="Revision"/>
    <w:hidden/>
    <w:uiPriority w:val="99"/>
    <w:semiHidden/>
    <w:rsid w:val="008E0C79"/>
    <w:pPr>
      <w:spacing w:after="0" w:line="240" w:lineRule="auto"/>
    </w:pPr>
  </w:style>
  <w:style w:type="table" w:styleId="TableGrid">
    <w:name w:val="Table Grid"/>
    <w:basedOn w:val="TableNormal"/>
    <w:uiPriority w:val="39"/>
    <w:rsid w:val="00CE04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jerusalemdeclaration.org/" TargetMode="External"/><Relationship Id="rId21" Type="http://schemas.openxmlformats.org/officeDocument/2006/relationships/hyperlink" Target="https://www.politico.com/newsletters/new-york-playbook-pm/2025/10/24/mamdani-decries-criticisms-as-islamophobic-00622271" TargetMode="External"/><Relationship Id="rId42" Type="http://schemas.openxmlformats.org/officeDocument/2006/relationships/hyperlink" Target="https://doi.org/10.1145/3351095.3372879" TargetMode="External"/><Relationship Id="rId47" Type="http://schemas.openxmlformats.org/officeDocument/2006/relationships/hyperlink" Target="https://doi.org/10.3167/isr.2019.340102" TargetMode="External"/><Relationship Id="rId63" Type="http://schemas.openxmlformats.org/officeDocument/2006/relationships/hyperlink" Target="https://www.youtube.com/watch?v=6NmaO3zOq10" TargetMode="External"/><Relationship Id="rId68" Type="http://schemas.openxmlformats.org/officeDocument/2006/relationships/hyperlink" Target="https://www.youtube.com/watch?v=ARUZQfmb8Wo" TargetMode="External"/><Relationship Id="rId84" Type="http://schemas.openxmlformats.org/officeDocument/2006/relationships/hyperlink" Target="https://www.youtube.com/watch?v=y-8whCZ7VJA" TargetMode="External"/><Relationship Id="rId89" Type="http://schemas.openxmlformats.org/officeDocument/2006/relationships/theme" Target="theme/theme1.xml"/><Relationship Id="rId16" Type="http://schemas.openxmlformats.org/officeDocument/2006/relationships/hyperlink" Target="https://doi.org/10.1007/978-3-031-49238-9" TargetMode="External"/><Relationship Id="rId11" Type="http://schemas.openxmlformats.org/officeDocument/2006/relationships/hyperlink" Target="https://doi.org/10.1007/s11109-013-9265-x" TargetMode="External"/><Relationship Id="rId32" Type="http://schemas.openxmlformats.org/officeDocument/2006/relationships/hyperlink" Target="https://doi.org/10.31269/triplec.v18i1.1128" TargetMode="External"/><Relationship Id="rId37" Type="http://schemas.openxmlformats.org/officeDocument/2006/relationships/hyperlink" Target="https://nbn-resolving.org/urn:nbn:de:0168-ssoar-395173" TargetMode="External"/><Relationship Id="rId53" Type="http://schemas.openxmlformats.org/officeDocument/2006/relationships/hyperlink" Target="https://www.tiktok.com/@zohran_k_mamdani/video/7517436674918452511" TargetMode="External"/><Relationship Id="rId58" Type="http://schemas.openxmlformats.org/officeDocument/2006/relationships/hyperlink" Target="https://www.youtube.com/watch?v=ywUKRl16_zU" TargetMode="External"/><Relationship Id="rId74" Type="http://schemas.openxmlformats.org/officeDocument/2006/relationships/hyperlink" Target="https://www.youtube.com/watch?v=v04gXxOXKLU" TargetMode="External"/><Relationship Id="rId79" Type="http://schemas.openxmlformats.org/officeDocument/2006/relationships/hyperlink" Target="https://www.youtube.com/watch?v=hdSVxRJ92Hc" TargetMode="External"/><Relationship Id="rId5" Type="http://schemas.openxmlformats.org/officeDocument/2006/relationships/webSettings" Target="webSettings.xml"/><Relationship Id="rId14" Type="http://schemas.openxmlformats.org/officeDocument/2006/relationships/hyperlink" Target="https://doi.org/10.1057/s41599-022-01337-8" TargetMode="External"/><Relationship Id="rId22" Type="http://schemas.openxmlformats.org/officeDocument/2006/relationships/hyperlink" Target="https://doi.org/10.1177/1461444818815684" TargetMode="External"/><Relationship Id="rId27" Type="http://schemas.openxmlformats.org/officeDocument/2006/relationships/hyperlink" Target="https://arxiv.org/abs/2304.14599" TargetMode="External"/><Relationship Id="rId30" Type="http://schemas.openxmlformats.org/officeDocument/2006/relationships/hyperlink" Target="https://doi.org/10.1080/01419870.2013.734385" TargetMode="External"/><Relationship Id="rId35" Type="http://schemas.openxmlformats.org/officeDocument/2006/relationships/hyperlink" Target="https://doi.org/10.1177/1461444810365313" TargetMode="External"/><Relationship Id="rId43" Type="http://schemas.openxmlformats.org/officeDocument/2006/relationships/hyperlink" Target="https://doi.org/10.1177/20563051231177938" TargetMode="External"/><Relationship Id="rId48" Type="http://schemas.openxmlformats.org/officeDocument/2006/relationships/hyperlink" Target="https://fathomjournal.org/defining-antisemitism/" TargetMode="External"/><Relationship Id="rId56" Type="http://schemas.openxmlformats.org/officeDocument/2006/relationships/hyperlink" Target="https://www.nbcnewyork.com/video/on-air/as-seen-on/zohran-mamdani-has-emotional-response-to-claims/6308476/" TargetMode="External"/><Relationship Id="rId64" Type="http://schemas.openxmlformats.org/officeDocument/2006/relationships/hyperlink" Target="https://www.youtube.com/watch?v=6NmaO3zOq10" TargetMode="External"/><Relationship Id="rId69" Type="http://schemas.openxmlformats.org/officeDocument/2006/relationships/hyperlink" Target="https://www.youtube.com/watch?v=hgyhGpowpOQ" TargetMode="External"/><Relationship Id="rId77" Type="http://schemas.openxmlformats.org/officeDocument/2006/relationships/hyperlink" Target="https://www.youtube.com/watch?v=QfVWDqv5KNo" TargetMode="External"/><Relationship Id="rId8" Type="http://schemas.openxmlformats.org/officeDocument/2006/relationships/image" Target="media/image1.png"/><Relationship Id="rId51" Type="http://schemas.openxmlformats.org/officeDocument/2006/relationships/hyperlink" Target="https://www.nytimes.com/2018/03/10/opinion/sunday/youtube-politics-radical.html" TargetMode="External"/><Relationship Id="rId72" Type="http://schemas.openxmlformats.org/officeDocument/2006/relationships/hyperlink" Target="https://www.youtube.com/watch?v=rqBWpYWRc1A" TargetMode="External"/><Relationship Id="rId80" Type="http://schemas.openxmlformats.org/officeDocument/2006/relationships/hyperlink" Target="https://www.youtube.com/watch?v=hdSVxRJ92Hc" TargetMode="External"/><Relationship Id="rId85" Type="http://schemas.openxmlformats.org/officeDocument/2006/relationships/header" Target="header1.xml"/><Relationship Id="rId3" Type="http://schemas.openxmlformats.org/officeDocument/2006/relationships/styles" Target="styles.xml"/><Relationship Id="rId12" Type="http://schemas.openxmlformats.org/officeDocument/2006/relationships/hyperlink" Target="https://doi.org/10.1093/ccc/tcab050" TargetMode="External"/><Relationship Id="rId17" Type="http://schemas.openxmlformats.org/officeDocument/2006/relationships/hyperlink" Target="https://www.politico.com/news/2025/06/22/critics-say-zohran-mamdani-is-antisemitic-he-says-hes-simply-holding-israel-accountable-00416388" TargetMode="External"/><Relationship Id="rId25" Type="http://schemas.openxmlformats.org/officeDocument/2006/relationships/hyperlink" Target="https://doi.org/10.1111/jcc4.12016" TargetMode="External"/><Relationship Id="rId33" Type="http://schemas.openxmlformats.org/officeDocument/2006/relationships/hyperlink" Target="https://www.nytimes.com/2025/10/29/us/politics/zohran-mamdani-jews-rabbis.html" TargetMode="External"/><Relationship Id="rId38" Type="http://schemas.openxmlformats.org/officeDocument/2006/relationships/hyperlink" Target="https://doi.org/10.2307/j.ctt1trkhws" TargetMode="External"/><Relationship Id="rId46" Type="http://schemas.openxmlformats.org/officeDocument/2006/relationships/hyperlink" Target="https://doi.org/10.1177/19401612221088987" TargetMode="External"/><Relationship Id="rId59" Type="http://schemas.openxmlformats.org/officeDocument/2006/relationships/hyperlink" Target="https://www.youtube.com/watch?v=ClNKD_6ow-g" TargetMode="External"/><Relationship Id="rId67" Type="http://schemas.openxmlformats.org/officeDocument/2006/relationships/hyperlink" Target="https://www.youtube.com/watch?v=ARUZQfmb8Wo" TargetMode="External"/><Relationship Id="rId20" Type="http://schemas.openxmlformats.org/officeDocument/2006/relationships/hyperlink" Target="https://doi.org/10.1080/00335639809384229" TargetMode="External"/><Relationship Id="rId41" Type="http://schemas.openxmlformats.org/officeDocument/2006/relationships/hyperlink" Target="https://doi.org/10.1177/20563051251341794" TargetMode="External"/><Relationship Id="rId54" Type="http://schemas.openxmlformats.org/officeDocument/2006/relationships/hyperlink" Target="https://www.tiktok.com/@zohran_k_mamdani/video/7517436674918452511" TargetMode="External"/><Relationship Id="rId62" Type="http://schemas.openxmlformats.org/officeDocument/2006/relationships/hyperlink" Target="https://www.youtube.com/watch?v=GT96jhaHdIA" TargetMode="External"/><Relationship Id="rId70" Type="http://schemas.openxmlformats.org/officeDocument/2006/relationships/hyperlink" Target="https://www.youtube.com/watch?v=hgyhGpowpOQ" TargetMode="External"/><Relationship Id="rId75" Type="http://schemas.openxmlformats.org/officeDocument/2006/relationships/hyperlink" Target="https://www.youtube.com/watch?v=dkph6dKD320" TargetMode="External"/><Relationship Id="rId83" Type="http://schemas.openxmlformats.org/officeDocument/2006/relationships/hyperlink" Target="https://www.youtube.com/watch?v=y-8whCZ7VJA" TargetMode="External"/><Relationship Id="rId88"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doi.org/10.48541/dcr.v12.20" TargetMode="External"/><Relationship Id="rId23" Type="http://schemas.openxmlformats.org/officeDocument/2006/relationships/hyperlink" Target="https://doi.org/10.2307/418800" TargetMode="External"/><Relationship Id="rId28" Type="http://schemas.openxmlformats.org/officeDocument/2006/relationships/hyperlink" Target="https://nypost.com/2025/03/19/us-news/inside-the-anti-israeli-world-of-mayoral-hopeful-zohran-mamdani/" TargetMode="External"/><Relationship Id="rId36" Type="http://schemas.openxmlformats.org/officeDocument/2006/relationships/hyperlink" Target="https://doi.org/10.1177/1461444815608807" TargetMode="External"/><Relationship Id="rId49" Type="http://schemas.openxmlformats.org/officeDocument/2006/relationships/hyperlink" Target="https://doi.org/10.1177/1470412914546577" TargetMode="External"/><Relationship Id="rId57" Type="http://schemas.openxmlformats.org/officeDocument/2006/relationships/hyperlink" Target="https://www.youtube.com/watch?v=ywUKRl16_zU" TargetMode="External"/><Relationship Id="rId10" Type="http://schemas.openxmlformats.org/officeDocument/2006/relationships/image" Target="media/image3.png"/><Relationship Id="rId31" Type="http://schemas.openxmlformats.org/officeDocument/2006/relationships/hyperlink" Target="https://doi.org/10.1177/01968599241292623" TargetMode="External"/><Relationship Id="rId44" Type="http://schemas.openxmlformats.org/officeDocument/2006/relationships/hyperlink" Target="https://www.nytimes.com/2023/10/18/business/media/hospital-blast-gaza-reports.html" TargetMode="External"/><Relationship Id="rId52" Type="http://schemas.openxmlformats.org/officeDocument/2006/relationships/hyperlink" Target="https://doi.org/10.1080/01419870.2021.1960407" TargetMode="External"/><Relationship Id="rId60" Type="http://schemas.openxmlformats.org/officeDocument/2006/relationships/hyperlink" Target="https://www.youtube.com/watch?v=ClNKD_6ow-g" TargetMode="External"/><Relationship Id="rId65" Type="http://schemas.openxmlformats.org/officeDocument/2006/relationships/hyperlink" Target="https://www.youtube.com/watch?v=XKEqJk2siYA" TargetMode="External"/><Relationship Id="rId73" Type="http://schemas.openxmlformats.org/officeDocument/2006/relationships/hyperlink" Target="https://www.youtube.com/watch?v=v04gXxOXKLU" TargetMode="External"/><Relationship Id="rId78" Type="http://schemas.openxmlformats.org/officeDocument/2006/relationships/hyperlink" Target="https://www.youtube.com/watch?v=QfVWDqv5KNo" TargetMode="External"/><Relationship Id="rId81" Type="http://schemas.openxmlformats.org/officeDocument/2006/relationships/hyperlink" Target="https://www.youtube.com/watch?v=6_tlGiMZeP4" TargetMode="External"/><Relationship Id="rId86" Type="http://schemas.openxmlformats.org/officeDocument/2006/relationships/header" Target="header2.xm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hyperlink" Target="https://doi.org/10.1093/ct/qtae024" TargetMode="External"/><Relationship Id="rId18" Type="http://schemas.openxmlformats.org/officeDocument/2006/relationships/hyperlink" Target="https://doi.org/10.1016/j.chb.2019.09.015" TargetMode="External"/><Relationship Id="rId39" Type="http://schemas.openxmlformats.org/officeDocument/2006/relationships/hyperlink" Target="https://doi.org/10.1177/17456916231185057" TargetMode="External"/><Relationship Id="rId34" Type="http://schemas.openxmlformats.org/officeDocument/2006/relationships/hyperlink" Target="https://datasociety.net/library/media-manipulation-and-disinfo-online/" TargetMode="External"/><Relationship Id="rId50" Type="http://schemas.openxmlformats.org/officeDocument/2006/relationships/hyperlink" Target="https://doi.org/10.1089/1094931041291295" TargetMode="External"/><Relationship Id="rId55" Type="http://schemas.openxmlformats.org/officeDocument/2006/relationships/hyperlink" Target="https://www.nbcnewyork.com/video/on-air/as-seen-on/zohran-mamdani-has-emotional-response-to-claims/6308476/" TargetMode="External"/><Relationship Id="rId76" Type="http://schemas.openxmlformats.org/officeDocument/2006/relationships/hyperlink" Target="https://www.youtube.com/watch?v=dkph6dKD320" TargetMode="External"/><Relationship Id="rId7" Type="http://schemas.openxmlformats.org/officeDocument/2006/relationships/endnotes" Target="endnotes.xml"/><Relationship Id="rId71" Type="http://schemas.openxmlformats.org/officeDocument/2006/relationships/hyperlink" Target="https://www.youtube.com/watch?v=rqBWpYWRc1A" TargetMode="External"/><Relationship Id="rId2" Type="http://schemas.openxmlformats.org/officeDocument/2006/relationships/numbering" Target="numbering.xml"/><Relationship Id="rId29" Type="http://schemas.openxmlformats.org/officeDocument/2006/relationships/hyperlink" Target="https://doi.org/10.5840/philtopics201745213" TargetMode="External"/><Relationship Id="rId24" Type="http://schemas.openxmlformats.org/officeDocument/2006/relationships/hyperlink" Target="https://doi.org/10.1080/03637758409390197" TargetMode="External"/><Relationship Id="rId40" Type="http://schemas.openxmlformats.org/officeDocument/2006/relationships/hyperlink" Target="https://doi.org/10.1080/01419870.2020.1718173" TargetMode="External"/><Relationship Id="rId45" Type="http://schemas.openxmlformats.org/officeDocument/2006/relationships/hyperlink" Target="https://doi.org/10.1177/2056305116664220" TargetMode="External"/><Relationship Id="rId66" Type="http://schemas.openxmlformats.org/officeDocument/2006/relationships/hyperlink" Target="https://www.youtube.com/watch?v=XKEqJk2siYA" TargetMode="External"/><Relationship Id="rId87" Type="http://schemas.openxmlformats.org/officeDocument/2006/relationships/footer" Target="footer1.xml"/><Relationship Id="rId61" Type="http://schemas.openxmlformats.org/officeDocument/2006/relationships/hyperlink" Target="https://www.youtube.com/watch?v=GT96jhaHdIA" TargetMode="External"/><Relationship Id="rId82" Type="http://schemas.openxmlformats.org/officeDocument/2006/relationships/hyperlink" Target="https://www.youtube.com/watch?v=6_tlGiMZeP4" TargetMode="External"/><Relationship Id="rId19" Type="http://schemas.openxmlformats.org/officeDocument/2006/relationships/hyperlink" Target="https://doi.org/10.1073/pnas.1618923114"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18" Type="http://schemas.openxmlformats.org/officeDocument/2006/relationships/font" Target="fonts/font1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17" Type="http://schemas.openxmlformats.org/officeDocument/2006/relationships/font" Target="fonts/font17.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19" Type="http://schemas.openxmlformats.org/officeDocument/2006/relationships/font" Target="fonts/font19.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wdqxgQE5dyTtvnhqG4O/iO97JKA==">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111</Pages>
  <Words>34852</Words>
  <Characters>193430</Characters>
  <Application>Microsoft Office Word</Application>
  <DocSecurity>0</DocSecurity>
  <Lines>5090</Lines>
  <Paragraphs>3003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2026-01-15T22:22:00Z</dcterms:created>
  <dcterms:modified xsi:type="dcterms:W3CDTF">2026-01-15T22:25:00Z</dcterms:modified>
</cp:coreProperties>
</file>